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FA1" w:rsidRDefault="00735FA1" w:rsidP="00091132">
      <w:pPr>
        <w:spacing w:after="0" w:line="240" w:lineRule="auto"/>
        <w:jc w:val="right"/>
        <w:rPr>
          <w:rFonts w:ascii="Wingdings" w:eastAsia="Calibri" w:hAnsi="Wingdings" w:cs="Times New Roman"/>
          <w:b/>
          <w:bCs/>
          <w:sz w:val="24"/>
          <w:szCs w:val="24"/>
          <w:lang w:val="en-US"/>
        </w:rPr>
      </w:pPr>
    </w:p>
    <w:p w:rsidR="00735FA1" w:rsidRDefault="00735FA1" w:rsidP="00091132">
      <w:pPr>
        <w:spacing w:after="0" w:line="240" w:lineRule="auto"/>
        <w:jc w:val="right"/>
        <w:rPr>
          <w:rFonts w:ascii="Wingdings" w:eastAsia="Calibri" w:hAnsi="Wingdings" w:cs="Times New Roman"/>
          <w:b/>
          <w:bCs/>
          <w:sz w:val="24"/>
          <w:szCs w:val="24"/>
          <w:lang w:val="en-US"/>
        </w:rPr>
      </w:pPr>
    </w:p>
    <w:p w:rsidR="00091132" w:rsidRPr="00091132" w:rsidRDefault="00091132" w:rsidP="00091132">
      <w:pPr>
        <w:spacing w:after="0" w:line="240" w:lineRule="auto"/>
        <w:jc w:val="right"/>
        <w:rPr>
          <w:rFonts w:ascii="Times New Roman" w:eastAsia="Calibri" w:hAnsi="Times New Roman" w:cs="Times New Roman"/>
        </w:rPr>
      </w:pPr>
      <w:r w:rsidRPr="00091132">
        <w:rPr>
          <w:rFonts w:ascii="Times New Roman" w:eastAsia="Calibri" w:hAnsi="Times New Roman" w:cs="Times New Roman"/>
        </w:rPr>
        <w:t>Приложение № 3</w:t>
      </w:r>
    </w:p>
    <w:p w:rsidR="00091132" w:rsidRPr="00091132" w:rsidRDefault="00091132" w:rsidP="00091132">
      <w:pPr>
        <w:spacing w:after="0" w:line="240" w:lineRule="auto"/>
        <w:jc w:val="right"/>
        <w:rPr>
          <w:rFonts w:ascii="Times New Roman" w:eastAsia="Calibri" w:hAnsi="Times New Roman" w:cs="Times New Roman"/>
        </w:rPr>
      </w:pPr>
      <w:r w:rsidRPr="00091132">
        <w:rPr>
          <w:rFonts w:ascii="Times New Roman" w:eastAsia="Calibri" w:hAnsi="Times New Roman" w:cs="Times New Roman"/>
        </w:rPr>
        <w:t>к Договору № ____________</w:t>
      </w:r>
    </w:p>
    <w:p w:rsidR="00091132" w:rsidRPr="00091132" w:rsidRDefault="00091132" w:rsidP="00091132">
      <w:pPr>
        <w:spacing w:after="0" w:line="240" w:lineRule="auto"/>
        <w:jc w:val="right"/>
        <w:rPr>
          <w:rFonts w:ascii="Times New Roman" w:eastAsia="Calibri" w:hAnsi="Times New Roman" w:cs="Times New Roman"/>
        </w:rPr>
      </w:pPr>
      <w:r w:rsidRPr="00091132">
        <w:rPr>
          <w:rFonts w:ascii="Times New Roman" w:eastAsia="Calibri" w:hAnsi="Times New Roman" w:cs="Times New Roman"/>
        </w:rPr>
        <w:t xml:space="preserve">от __.__.___ </w:t>
      </w:r>
    </w:p>
    <w:p w:rsidR="00091132" w:rsidRPr="00091132" w:rsidRDefault="00091132" w:rsidP="00091132">
      <w:pPr>
        <w:spacing w:after="0" w:line="240" w:lineRule="auto"/>
        <w:ind w:left="6663"/>
        <w:rPr>
          <w:rFonts w:ascii="Times New Roman" w:eastAsia="Calibri" w:hAnsi="Times New Roman" w:cs="Times New Roman"/>
        </w:rPr>
      </w:pPr>
    </w:p>
    <w:p w:rsidR="00091132" w:rsidRPr="00091132" w:rsidRDefault="00091132" w:rsidP="00091132">
      <w:pPr>
        <w:spacing w:after="0" w:line="240" w:lineRule="auto"/>
        <w:ind w:left="6663"/>
        <w:rPr>
          <w:rFonts w:ascii="Times New Roman" w:eastAsia="Calibri" w:hAnsi="Times New Roman" w:cs="Times New Roman"/>
        </w:rPr>
      </w:pPr>
    </w:p>
    <w:p w:rsidR="00091132" w:rsidRPr="00091132" w:rsidRDefault="00091132" w:rsidP="00091132">
      <w:pPr>
        <w:spacing w:after="0" w:line="240" w:lineRule="auto"/>
        <w:jc w:val="center"/>
        <w:rPr>
          <w:rFonts w:ascii="Times New Roman" w:eastAsia="Times New Roman" w:hAnsi="Times New Roman" w:cs="Times New Roman"/>
          <w:b/>
          <w:bCs/>
          <w:lang w:eastAsia="ru-RU"/>
        </w:rPr>
      </w:pPr>
      <w:r w:rsidRPr="00091132">
        <w:rPr>
          <w:rFonts w:ascii="Times New Roman" w:eastAsia="Times New Roman" w:hAnsi="Times New Roman" w:cs="Times New Roman"/>
          <w:b/>
          <w:bCs/>
          <w:smallCaps/>
          <w:lang w:eastAsia="ru-RU"/>
        </w:rPr>
        <w:t>ТРЕБОВАНИЯ К УПАКОВКЕ И МАРКИРОВКЕ ТОВАРОВ</w:t>
      </w:r>
    </w:p>
    <w:p w:rsidR="00091132" w:rsidRPr="00091132" w:rsidRDefault="00091132" w:rsidP="00091132">
      <w:pPr>
        <w:spacing w:after="0" w:line="240" w:lineRule="auto"/>
        <w:rPr>
          <w:rFonts w:ascii="Times New Roman" w:eastAsia="Calibri" w:hAnsi="Times New Roman" w:cs="Times New Roman"/>
        </w:rPr>
      </w:pPr>
    </w:p>
    <w:p w:rsidR="00091132" w:rsidRPr="00091132" w:rsidRDefault="00091132" w:rsidP="00091132">
      <w:pPr>
        <w:numPr>
          <w:ilvl w:val="0"/>
          <w:numId w:val="1"/>
        </w:numPr>
        <w:spacing w:after="0" w:line="240" w:lineRule="auto"/>
        <w:rPr>
          <w:rFonts w:ascii="Times New Roman" w:eastAsia="Calibri" w:hAnsi="Times New Roman" w:cs="Times New Roman"/>
          <w:b/>
        </w:rPr>
      </w:pPr>
      <w:r w:rsidRPr="00091132">
        <w:rPr>
          <w:rFonts w:ascii="Times New Roman" w:eastAsia="Calibri" w:hAnsi="Times New Roman" w:cs="Times New Roman"/>
          <w:b/>
        </w:rPr>
        <w:t>Требования к упаковке.</w:t>
      </w:r>
    </w:p>
    <w:p w:rsidR="00091132" w:rsidRPr="00091132" w:rsidRDefault="00091132" w:rsidP="00091132">
      <w:pPr>
        <w:numPr>
          <w:ilvl w:val="1"/>
          <w:numId w:val="1"/>
        </w:numPr>
        <w:spacing w:after="0" w:line="240" w:lineRule="auto"/>
        <w:rPr>
          <w:rFonts w:ascii="Times New Roman" w:eastAsia="Calibri" w:hAnsi="Times New Roman" w:cs="Times New Roman"/>
          <w:b/>
        </w:rPr>
      </w:pPr>
      <w:r w:rsidRPr="00091132">
        <w:rPr>
          <w:rFonts w:ascii="Times New Roman" w:eastAsia="Calibri" w:hAnsi="Times New Roman" w:cs="Times New Roman"/>
          <w:b/>
        </w:rPr>
        <w:t xml:space="preserve">Обязательные требования (для тарно-упакованных и штучных грузов) </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Товары должны упаковываться так, чтобы быть защищенным от механических и/или химических повреждений, возможных при перевозке водным, наземным или воздушным транспортом (в зависимости от вида) с учетом нескольких перевалок в пути, а также длительного хранения в тяжелых климатических условиях.</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Конструкция упаковки (транспортная тара) должна обеспечивать возможность транспортной обработки товаров любым механическим устройством, включая вилочный погрузчик, краны, тележки или ручной манипуляцией, в зависимости от габаритов и массы груза (товаров). Конструкция упаковки должна быть выполнена таким образом, чтобы препятствовать свободному доступу к содержимому грузового места.</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В случае, когда товары, по своим характеристикам не требуют упаковки, товары поставляются без упаковки.</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Товары, требующие соблюдение температурного режима перевозки должны быть упакованы в отдельные грузовые места, на упаковку должны быть нанесены соответствующие манипуляционные знаки.</w:t>
      </w:r>
    </w:p>
    <w:p w:rsidR="00091132" w:rsidRPr="00091132" w:rsidRDefault="00091132" w:rsidP="00091132">
      <w:pPr>
        <w:shd w:val="clear" w:color="auto" w:fill="FFFFFF"/>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Конструкция упаковки товаров, предназначенных для отправки в районы Крайнего Севера, должна быть выполнена в соответствии с требованиями ГОСТ 15846-2002 «Продукция, отправляемая в районы Крайнего Севера и приравненные к ним районы».</w:t>
      </w:r>
    </w:p>
    <w:p w:rsidR="00091132" w:rsidRPr="00091132" w:rsidRDefault="00091132" w:rsidP="00091132">
      <w:pPr>
        <w:shd w:val="clear" w:color="auto" w:fill="FFFFFF"/>
        <w:spacing w:after="0" w:line="240" w:lineRule="auto"/>
        <w:ind w:firstLine="567"/>
        <w:jc w:val="both"/>
        <w:rPr>
          <w:rFonts w:ascii="Times New Roman" w:eastAsia="Calibri" w:hAnsi="Times New Roman" w:cs="Times New Roman"/>
          <w:bCs/>
        </w:rPr>
      </w:pPr>
      <w:r w:rsidRPr="00091132">
        <w:rPr>
          <w:rFonts w:ascii="Times New Roman" w:eastAsia="Calibri" w:hAnsi="Times New Roman" w:cs="Times New Roman"/>
          <w:bCs/>
        </w:rPr>
        <w:t>При поставке подвижной самоходной техники, а также иных генеральных грузов (тяжеловесные грузы и крупногабаритное оборудование, грузы в транспортных пакетах, металлоконструкции и т.п.), Поставщик обеспечивает выполнение условий ГОСТа 26653-90 «Подготовка генеральных грузов к транспортированию. Общие требования».</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 xml:space="preserve">По запросу Покупателя, Поставщик обязан предоставить Покупателю инструкцию по транспортировке, производству погрузо-разгрузочных работ (ПРР) и креплению груза. </w:t>
      </w:r>
    </w:p>
    <w:p w:rsidR="00091132" w:rsidRPr="00091132" w:rsidRDefault="00091132" w:rsidP="00091132">
      <w:pPr>
        <w:spacing w:after="0" w:line="240" w:lineRule="auto"/>
        <w:ind w:firstLine="567"/>
        <w:jc w:val="both"/>
        <w:rPr>
          <w:rFonts w:ascii="Times New Roman" w:eastAsia="Calibri" w:hAnsi="Times New Roman" w:cs="Times New Roman"/>
        </w:rPr>
      </w:pPr>
    </w:p>
    <w:p w:rsidR="00091132" w:rsidRPr="00091132" w:rsidRDefault="00091132" w:rsidP="00091132">
      <w:pPr>
        <w:numPr>
          <w:ilvl w:val="1"/>
          <w:numId w:val="1"/>
        </w:numPr>
        <w:spacing w:after="0" w:line="240" w:lineRule="auto"/>
        <w:ind w:left="1134"/>
        <w:jc w:val="both"/>
        <w:rPr>
          <w:rFonts w:ascii="Times New Roman" w:eastAsia="Calibri" w:hAnsi="Times New Roman" w:cs="Times New Roman"/>
          <w:b/>
        </w:rPr>
      </w:pPr>
      <w:r w:rsidRPr="00091132">
        <w:rPr>
          <w:rFonts w:ascii="Times New Roman" w:eastAsia="Calibri" w:hAnsi="Times New Roman" w:cs="Times New Roman"/>
          <w:b/>
        </w:rPr>
        <w:t>Дополнительные требования (в зависимости от вида товара)</w:t>
      </w:r>
    </w:p>
    <w:p w:rsidR="00091132" w:rsidRPr="00091132" w:rsidRDefault="00091132" w:rsidP="00091132">
      <w:pPr>
        <w:spacing w:after="0" w:line="240" w:lineRule="auto"/>
        <w:ind w:firstLine="567"/>
        <w:jc w:val="both"/>
        <w:rPr>
          <w:rFonts w:ascii="Times New Roman" w:eastAsia="Calibri" w:hAnsi="Times New Roman" w:cs="Times New Roman"/>
        </w:rPr>
      </w:pPr>
    </w:p>
    <w:p w:rsidR="00091132" w:rsidRPr="00091132" w:rsidRDefault="00091132" w:rsidP="00091132">
      <w:pPr>
        <w:spacing w:after="0" w:line="240" w:lineRule="auto"/>
        <w:ind w:firstLine="567"/>
        <w:jc w:val="both"/>
        <w:rPr>
          <w:rFonts w:ascii="Times New Roman" w:eastAsia="Calibri" w:hAnsi="Times New Roman" w:cs="Times New Roman"/>
        </w:rPr>
      </w:pPr>
      <w:proofErr w:type="gramStart"/>
      <w:r w:rsidRPr="00091132">
        <w:rPr>
          <w:rFonts w:ascii="Times New Roman" w:eastAsia="Calibri" w:hAnsi="Times New Roman" w:cs="Times New Roman"/>
        </w:rPr>
        <w:t>Мелкая номенклатура товаров (например: болты, гайки и т.п.) должны быть упакованы в надежную жесткую тару (упаковку) - ящики, бочки и т.д.</w:t>
      </w:r>
      <w:proofErr w:type="gramEnd"/>
      <w:r w:rsidRPr="00091132">
        <w:rPr>
          <w:rFonts w:ascii="Times New Roman" w:eastAsia="Calibri" w:hAnsi="Times New Roman" w:cs="Times New Roman"/>
        </w:rPr>
        <w:t xml:space="preserve"> Ящики должны иметь достаточную прочность, а толщина стен ящика должна быть пропорциональна массе груза. Конструкция упаковки (транспортная тара) должна выдерживать вес товаров, упакованных (</w:t>
      </w:r>
      <w:proofErr w:type="spellStart"/>
      <w:r w:rsidRPr="00091132">
        <w:rPr>
          <w:rFonts w:ascii="Times New Roman" w:eastAsia="Calibri" w:hAnsi="Times New Roman" w:cs="Times New Roman"/>
        </w:rPr>
        <w:t>затаренных</w:t>
      </w:r>
      <w:proofErr w:type="spellEnd"/>
      <w:r w:rsidRPr="00091132">
        <w:rPr>
          <w:rFonts w:ascii="Times New Roman" w:eastAsia="Calibri" w:hAnsi="Times New Roman" w:cs="Times New Roman"/>
        </w:rPr>
        <w:t xml:space="preserve">) в нее в течение всего периода транспортировки товаров, а также при транспортной обработке товаров любым механическим устройством и при дальнейшем хранении. </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 xml:space="preserve">Товары в мелкой упаковке (бумажной или </w:t>
      </w:r>
      <w:proofErr w:type="gramStart"/>
      <w:r w:rsidRPr="00091132">
        <w:rPr>
          <w:rFonts w:ascii="Times New Roman" w:eastAsia="Calibri" w:hAnsi="Times New Roman" w:cs="Times New Roman"/>
        </w:rPr>
        <w:t>п</w:t>
      </w:r>
      <w:proofErr w:type="gramEnd"/>
      <w:r w:rsidRPr="00091132">
        <w:rPr>
          <w:rFonts w:ascii="Times New Roman" w:eastAsia="Calibri" w:hAnsi="Times New Roman" w:cs="Times New Roman"/>
        </w:rPr>
        <w:t>/этиленовой упаковке, например фильтры и т.п.) должны быть размещены только в укрупненной таре – ящиках или на поддоне.</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 xml:space="preserve">Товары на поддоне должны быть надежно закреплены крепежным материалом (болтами, проволокой, лентой, </w:t>
      </w:r>
      <w:proofErr w:type="spellStart"/>
      <w:r w:rsidRPr="00091132">
        <w:rPr>
          <w:rFonts w:ascii="Times New Roman" w:eastAsia="Calibri" w:hAnsi="Times New Roman" w:cs="Times New Roman"/>
        </w:rPr>
        <w:t>стреч</w:t>
      </w:r>
      <w:proofErr w:type="spellEnd"/>
      <w:r w:rsidRPr="00091132">
        <w:rPr>
          <w:rFonts w:ascii="Times New Roman" w:eastAsia="Calibri" w:hAnsi="Times New Roman" w:cs="Times New Roman"/>
        </w:rPr>
        <w:t>-пленкой и т.п.), предотвращающим продольное и поперечное смещение товаров во время транспортировки и при транспортной обработке товаров любым механическим устройством.</w:t>
      </w:r>
    </w:p>
    <w:p w:rsidR="00091132" w:rsidRPr="00091132" w:rsidRDefault="00091132" w:rsidP="00091132">
      <w:pPr>
        <w:spacing w:after="0" w:line="240" w:lineRule="auto"/>
        <w:ind w:firstLine="567"/>
        <w:jc w:val="both"/>
        <w:rPr>
          <w:rFonts w:ascii="Times New Roman" w:eastAsia="Calibri" w:hAnsi="Times New Roman" w:cs="Times New Roman"/>
        </w:rPr>
      </w:pPr>
      <w:proofErr w:type="gramStart"/>
      <w:r w:rsidRPr="00091132">
        <w:rPr>
          <w:rFonts w:ascii="Times New Roman" w:eastAsia="Calibri" w:hAnsi="Times New Roman" w:cs="Times New Roman"/>
        </w:rPr>
        <w:t>Металлопрокат (трубы, арматура, уголки, листы и т.п.) должен быть надежно увязан (проволокой, катанкой или металлической лентой) в связки (пакеты).</w:t>
      </w:r>
      <w:proofErr w:type="gramEnd"/>
      <w:r w:rsidRPr="00091132">
        <w:rPr>
          <w:rFonts w:ascii="Times New Roman" w:eastAsia="Calibri" w:hAnsi="Times New Roman" w:cs="Times New Roman"/>
        </w:rPr>
        <w:t xml:space="preserve"> Связка грузовых мест должна выдерживать вес груза в пачке при производстве погрузо-разгрузочных работ и исключать выпадение металлопроката из связки. </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 xml:space="preserve">Выступающие за габарит транспортного средства или мешающие погрузо-разгрузочным работам части грузовых мест (перевозимых без упаковки: </w:t>
      </w:r>
      <w:proofErr w:type="gramStart"/>
      <w:r w:rsidRPr="00091132">
        <w:rPr>
          <w:rFonts w:ascii="Times New Roman" w:eastAsia="Calibri" w:hAnsi="Times New Roman" w:cs="Times New Roman"/>
        </w:rPr>
        <w:t>блок-модули</w:t>
      </w:r>
      <w:proofErr w:type="gramEnd"/>
      <w:r w:rsidRPr="00091132">
        <w:rPr>
          <w:rFonts w:ascii="Times New Roman" w:eastAsia="Calibri" w:hAnsi="Times New Roman" w:cs="Times New Roman"/>
        </w:rPr>
        <w:t xml:space="preserve">, КПТ, емкости и т.п.) – лестницы, козырьки, пороги, поручни, отводы и т.п., должны быть демонтированы Поставщиком на время транспортировки. </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Двери, окна, вентиляционные и технологические отверстия, на время транспортировки, должны быть надежно закрыты («заварены») и по возможности опломбированы.</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lastRenderedPageBreak/>
        <w:t xml:space="preserve">Перевозимое внутри </w:t>
      </w:r>
      <w:proofErr w:type="gramStart"/>
      <w:r w:rsidRPr="00091132">
        <w:rPr>
          <w:rFonts w:ascii="Times New Roman" w:eastAsia="Calibri" w:hAnsi="Times New Roman" w:cs="Times New Roman"/>
        </w:rPr>
        <w:t>блок-модулей</w:t>
      </w:r>
      <w:proofErr w:type="gramEnd"/>
      <w:r w:rsidRPr="00091132">
        <w:rPr>
          <w:rFonts w:ascii="Times New Roman" w:eastAsia="Calibri" w:hAnsi="Times New Roman" w:cs="Times New Roman"/>
        </w:rPr>
        <w:t xml:space="preserve"> оборудование, комплектующее для монтажа и т.п. должно быть надежно упаковано, промаркировано и закреплено. Внутри </w:t>
      </w:r>
      <w:proofErr w:type="gramStart"/>
      <w:r w:rsidRPr="00091132">
        <w:rPr>
          <w:rFonts w:ascii="Times New Roman" w:eastAsia="Calibri" w:hAnsi="Times New Roman" w:cs="Times New Roman"/>
        </w:rPr>
        <w:t>блок-модуля</w:t>
      </w:r>
      <w:proofErr w:type="gramEnd"/>
      <w:r w:rsidRPr="00091132">
        <w:rPr>
          <w:rFonts w:ascii="Times New Roman" w:eastAsia="Calibri" w:hAnsi="Times New Roman" w:cs="Times New Roman"/>
        </w:rPr>
        <w:t xml:space="preserve"> (на видном месте) должен быть размещен упаковочный лист на всю номенклатуру товаров (комплектующих товаров) с разбивкой по грузовым местам. Перевозка опасных грузов внутри </w:t>
      </w:r>
      <w:proofErr w:type="gramStart"/>
      <w:r w:rsidRPr="00091132">
        <w:rPr>
          <w:rFonts w:ascii="Times New Roman" w:eastAsia="Calibri" w:hAnsi="Times New Roman" w:cs="Times New Roman"/>
        </w:rPr>
        <w:t>блок-модуля</w:t>
      </w:r>
      <w:proofErr w:type="gramEnd"/>
      <w:r w:rsidRPr="00091132">
        <w:rPr>
          <w:rFonts w:ascii="Times New Roman" w:eastAsia="Calibri" w:hAnsi="Times New Roman" w:cs="Times New Roman"/>
        </w:rPr>
        <w:t xml:space="preserve"> запрещена. Поставщик обязуется уведомить Покупателя о перевозимой внутри номенклатуре и предоставить копию упаковочного листа на перевозимую номенклатуру при приеме-передаче товаров. </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Сыпучие грузы должны быть упакованы в сертифицированную тару - МКР (</w:t>
      </w:r>
      <w:proofErr w:type="spellStart"/>
      <w:r w:rsidRPr="00091132">
        <w:rPr>
          <w:rFonts w:ascii="Times New Roman" w:eastAsia="Calibri" w:hAnsi="Times New Roman" w:cs="Times New Roman"/>
        </w:rPr>
        <w:t>биг</w:t>
      </w:r>
      <w:proofErr w:type="spellEnd"/>
      <w:r w:rsidRPr="00091132">
        <w:rPr>
          <w:rFonts w:ascii="Times New Roman" w:eastAsia="Calibri" w:hAnsi="Times New Roman" w:cs="Times New Roman"/>
        </w:rPr>
        <w:t>-беги) грузоподъемностью 400-2000 кг или полипропиленовые мешки. В каждый МКР (наружный карман) должен быть вложен сертификат завода изготовителя на перевозимый груз. Грузы, упакованные в полипропиленовые мешки (весом не более 50 кг) должны быть упакованы в укрупненные грузовые места (на паллеты).</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 xml:space="preserve">Опасные грузы должны быть упакованы по требованиям ГОСТ 26319-84 «Грузы опасные. Упаковка» и Правил МОПОГ, МК ММОГ, ДОПОГ или СМГС, в зависимости от вида транспорта, используемого при перевозке грузов. </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На опасные грузы, Поставщик обязан предоставить Покупателю, в сроки, установленные для передачи документов в Договоре, следующие документы:</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 паспорт безопасности вещества – 1 копия на каждый вид товаров;</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 сертификат качества товара и сертификат соответствия (на упаковку);</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 сертификат соответствия  упаковки требованиям международных и национальных регламентов по перевозке ОГ или свидетельство на тип тары, выданный компетентным органом РФ – ЦНИИМФ (ДНИИМФ или Российским морским регистром судоходства). При импортных поставках - выданный компетентным органом страны, указанный в перечне Кодекса ММОГ – 1 копия на каждый вид упаковки;</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 xml:space="preserve">- </w:t>
      </w:r>
      <w:proofErr w:type="spellStart"/>
      <w:r w:rsidRPr="00091132">
        <w:rPr>
          <w:rFonts w:ascii="Times New Roman" w:eastAsia="Calibri" w:hAnsi="Times New Roman" w:cs="Times New Roman"/>
        </w:rPr>
        <w:t>мультимодальную</w:t>
      </w:r>
      <w:proofErr w:type="spellEnd"/>
      <w:r w:rsidRPr="00091132">
        <w:rPr>
          <w:rFonts w:ascii="Times New Roman" w:eastAsia="Calibri" w:hAnsi="Times New Roman" w:cs="Times New Roman"/>
        </w:rPr>
        <w:t xml:space="preserve"> декларацию (при наличии – 1 копию) на груз, транспортировка которого до места нахождения и/или Объекта планируется водным транспортом. При отсутствии </w:t>
      </w:r>
      <w:proofErr w:type="spellStart"/>
      <w:r w:rsidRPr="00091132">
        <w:rPr>
          <w:rFonts w:ascii="Times New Roman" w:eastAsia="Calibri" w:hAnsi="Times New Roman" w:cs="Times New Roman"/>
        </w:rPr>
        <w:t>мультимодальной</w:t>
      </w:r>
      <w:proofErr w:type="spellEnd"/>
      <w:r w:rsidRPr="00091132">
        <w:rPr>
          <w:rFonts w:ascii="Times New Roman" w:eastAsia="Calibri" w:hAnsi="Times New Roman" w:cs="Times New Roman"/>
        </w:rPr>
        <w:t xml:space="preserve"> декларации, Поставщик обязан предоставить Покупателю вместе с уведомлением о готовности товаров к отгрузке полный пакет необходимых документов для оформления </w:t>
      </w:r>
      <w:proofErr w:type="spellStart"/>
      <w:r w:rsidRPr="00091132">
        <w:rPr>
          <w:rFonts w:ascii="Times New Roman" w:eastAsia="Calibri" w:hAnsi="Times New Roman" w:cs="Times New Roman"/>
        </w:rPr>
        <w:t>мультимодальной</w:t>
      </w:r>
      <w:proofErr w:type="spellEnd"/>
      <w:r w:rsidRPr="00091132">
        <w:rPr>
          <w:rFonts w:ascii="Times New Roman" w:eastAsia="Calibri" w:hAnsi="Times New Roman" w:cs="Times New Roman"/>
        </w:rPr>
        <w:t xml:space="preserve"> декларации силами Покупателя (грузополучателя). </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При отгрузке опасных грузов в контейнерах железнодорожным транспортом, морским транспортом или прямым смешанным железнодорожно-водным сообщением, Поставщик обязан приложить к оригиналу транспортной накладной на каждый отгруженный контейнер оригиналы следующих документов: «Свидетельство о загрузке контейнера опасными грузами», «Свидетельство о выполнении требований Правил МОПОГ на перевозку опасных грузов»; копии «</w:t>
      </w:r>
      <w:proofErr w:type="spellStart"/>
      <w:r w:rsidRPr="00091132">
        <w:rPr>
          <w:rFonts w:ascii="Times New Roman" w:eastAsia="Calibri" w:hAnsi="Times New Roman" w:cs="Times New Roman"/>
        </w:rPr>
        <w:t>Мультимодальной</w:t>
      </w:r>
      <w:proofErr w:type="spellEnd"/>
      <w:r w:rsidRPr="00091132">
        <w:rPr>
          <w:rFonts w:ascii="Times New Roman" w:eastAsia="Calibri" w:hAnsi="Times New Roman" w:cs="Times New Roman"/>
        </w:rPr>
        <w:t xml:space="preserve"> декларации» и «Сертификата на тару». </w:t>
      </w:r>
    </w:p>
    <w:p w:rsidR="00091132" w:rsidRPr="00091132" w:rsidRDefault="00091132" w:rsidP="00091132">
      <w:pPr>
        <w:spacing w:after="0" w:line="240" w:lineRule="auto"/>
        <w:ind w:firstLine="567"/>
        <w:jc w:val="both"/>
        <w:rPr>
          <w:rFonts w:ascii="Times New Roman" w:eastAsia="Calibri" w:hAnsi="Times New Roman" w:cs="Times New Roman"/>
        </w:rPr>
      </w:pPr>
    </w:p>
    <w:p w:rsidR="00091132" w:rsidRPr="00091132" w:rsidRDefault="00091132" w:rsidP="00091132">
      <w:pPr>
        <w:numPr>
          <w:ilvl w:val="0"/>
          <w:numId w:val="1"/>
        </w:numPr>
        <w:spacing w:after="0" w:line="240" w:lineRule="auto"/>
        <w:jc w:val="both"/>
        <w:rPr>
          <w:rFonts w:ascii="Times New Roman" w:eastAsia="Calibri" w:hAnsi="Times New Roman" w:cs="Times New Roman"/>
          <w:b/>
        </w:rPr>
      </w:pPr>
      <w:r w:rsidRPr="00091132">
        <w:rPr>
          <w:rFonts w:ascii="Times New Roman" w:eastAsia="Calibri" w:hAnsi="Times New Roman" w:cs="Times New Roman"/>
          <w:b/>
        </w:rPr>
        <w:t>Требования к составлению упаковочного листа</w:t>
      </w:r>
    </w:p>
    <w:p w:rsidR="00091132" w:rsidRPr="00091132" w:rsidRDefault="00091132" w:rsidP="00091132">
      <w:pPr>
        <w:spacing w:after="0" w:line="240" w:lineRule="auto"/>
        <w:ind w:left="720"/>
        <w:jc w:val="both"/>
        <w:rPr>
          <w:rFonts w:ascii="Times New Roman" w:eastAsia="Calibri" w:hAnsi="Times New Roman" w:cs="Times New Roman"/>
          <w:b/>
        </w:rPr>
      </w:pP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 xml:space="preserve">Поставщик обязан на каждое грузовое место составить упаковочный лист, в котором указывается: </w:t>
      </w:r>
    </w:p>
    <w:p w:rsidR="00091132" w:rsidRPr="00091132" w:rsidRDefault="00091132" w:rsidP="00091132">
      <w:pPr>
        <w:spacing w:after="0" w:line="240" w:lineRule="auto"/>
        <w:ind w:firstLine="567"/>
        <w:jc w:val="both"/>
        <w:rPr>
          <w:rFonts w:ascii="Times New Roman" w:eastAsia="Calibri" w:hAnsi="Times New Roman" w:cs="Times New Roman"/>
        </w:rPr>
      </w:pPr>
      <w:proofErr w:type="gramStart"/>
      <w:r w:rsidRPr="00091132">
        <w:rPr>
          <w:rFonts w:ascii="Times New Roman" w:eastAsia="Calibri" w:hAnsi="Times New Roman" w:cs="Times New Roman"/>
        </w:rPr>
        <w:t>- номер грузового места (дробью: в числителе - порядковый номер места в партии, в знаменателе - количество мест в партии (например: 1/3, 2/3, 3/3) или буквенно-цифровой номер (например:</w:t>
      </w:r>
      <w:proofErr w:type="gramEnd"/>
      <w:r w:rsidRPr="00091132">
        <w:rPr>
          <w:rFonts w:ascii="Times New Roman" w:eastAsia="Calibri" w:hAnsi="Times New Roman" w:cs="Times New Roman"/>
        </w:rPr>
        <w:t xml:space="preserve"> </w:t>
      </w:r>
      <w:proofErr w:type="gramStart"/>
      <w:r w:rsidRPr="00091132">
        <w:rPr>
          <w:rFonts w:ascii="Times New Roman" w:eastAsia="Calibri" w:hAnsi="Times New Roman" w:cs="Times New Roman"/>
        </w:rPr>
        <w:t>TH24-04; T3-7, TC50-TUR-33);</w:t>
      </w:r>
      <w:proofErr w:type="gramEnd"/>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 xml:space="preserve">- перечень товаров в грузовом месте: наименование товаров, их количество и единицы измерения, номера товаров (артикул) по каталогу (при наличии) и ИД ТМЦ - идентификационный номер товара Покупателя (указывается в спецификации к Договору). </w:t>
      </w:r>
    </w:p>
    <w:p w:rsidR="00091132" w:rsidRPr="00091132" w:rsidRDefault="00091132" w:rsidP="00091132">
      <w:pPr>
        <w:spacing w:after="0" w:line="240" w:lineRule="auto"/>
        <w:ind w:firstLine="567"/>
        <w:rPr>
          <w:rFonts w:ascii="Times New Roman" w:eastAsia="Times New Roman" w:hAnsi="Times New Roman" w:cs="Times New Roman"/>
          <w:lang w:eastAsia="ru-RU"/>
        </w:rPr>
      </w:pPr>
      <w:r w:rsidRPr="00091132">
        <w:rPr>
          <w:rFonts w:ascii="Times New Roman" w:eastAsia="Times New Roman" w:hAnsi="Times New Roman" w:cs="Times New Roman"/>
          <w:lang w:eastAsia="ru-RU"/>
        </w:rPr>
        <w:t>- номер Договора;</w:t>
      </w:r>
    </w:p>
    <w:p w:rsidR="00091132" w:rsidRPr="00091132" w:rsidRDefault="00091132" w:rsidP="00091132">
      <w:pPr>
        <w:spacing w:after="0" w:line="240" w:lineRule="auto"/>
        <w:ind w:firstLine="567"/>
        <w:rPr>
          <w:rFonts w:ascii="Times New Roman" w:eastAsia="Times New Roman" w:hAnsi="Times New Roman" w:cs="Times New Roman"/>
          <w:lang w:eastAsia="ru-RU"/>
        </w:rPr>
      </w:pPr>
      <w:r w:rsidRPr="00091132">
        <w:rPr>
          <w:rFonts w:ascii="Times New Roman" w:eastAsia="Times New Roman" w:hAnsi="Times New Roman" w:cs="Times New Roman"/>
          <w:lang w:eastAsia="ru-RU"/>
        </w:rPr>
        <w:t>- наименование Поставщика;</w:t>
      </w:r>
    </w:p>
    <w:p w:rsidR="00091132" w:rsidRPr="00091132" w:rsidRDefault="00091132" w:rsidP="00091132">
      <w:pPr>
        <w:spacing w:after="0" w:line="240" w:lineRule="auto"/>
        <w:ind w:firstLine="567"/>
        <w:jc w:val="both"/>
        <w:rPr>
          <w:rFonts w:ascii="Times New Roman" w:eastAsia="Times New Roman" w:hAnsi="Times New Roman" w:cs="Times New Roman"/>
          <w:lang w:eastAsia="ru-RU"/>
        </w:rPr>
      </w:pPr>
      <w:r w:rsidRPr="00091132">
        <w:rPr>
          <w:rFonts w:ascii="Times New Roman" w:eastAsia="Times New Roman" w:hAnsi="Times New Roman" w:cs="Times New Roman"/>
          <w:lang w:eastAsia="ru-RU"/>
        </w:rPr>
        <w:t>- наименование Покупателя (по Договору);</w:t>
      </w:r>
    </w:p>
    <w:p w:rsidR="00091132" w:rsidRPr="00091132" w:rsidRDefault="00091132" w:rsidP="00091132">
      <w:pPr>
        <w:spacing w:after="0" w:line="240" w:lineRule="auto"/>
        <w:ind w:firstLine="567"/>
        <w:jc w:val="both"/>
        <w:rPr>
          <w:rFonts w:ascii="Times New Roman" w:eastAsia="Times New Roman" w:hAnsi="Times New Roman" w:cs="Times New Roman"/>
          <w:lang w:eastAsia="ru-RU"/>
        </w:rPr>
      </w:pPr>
      <w:r w:rsidRPr="00091132">
        <w:rPr>
          <w:rFonts w:ascii="Times New Roman" w:eastAsia="Times New Roman" w:hAnsi="Times New Roman" w:cs="Times New Roman"/>
          <w:lang w:eastAsia="ru-RU"/>
        </w:rPr>
        <w:t xml:space="preserve">- наименование конечного получателя; </w:t>
      </w:r>
    </w:p>
    <w:p w:rsidR="00091132" w:rsidRPr="00091132" w:rsidRDefault="00091132" w:rsidP="00091132">
      <w:pPr>
        <w:spacing w:after="0" w:line="240" w:lineRule="auto"/>
        <w:ind w:firstLine="567"/>
        <w:jc w:val="both"/>
        <w:rPr>
          <w:rFonts w:ascii="Times New Roman" w:eastAsia="Times New Roman" w:hAnsi="Times New Roman" w:cs="Times New Roman"/>
          <w:lang w:eastAsia="ru-RU"/>
        </w:rPr>
      </w:pPr>
      <w:r w:rsidRPr="00091132">
        <w:rPr>
          <w:rFonts w:ascii="Times New Roman" w:eastAsia="Times New Roman" w:hAnsi="Times New Roman" w:cs="Times New Roman"/>
          <w:lang w:eastAsia="ru-RU"/>
        </w:rPr>
        <w:t xml:space="preserve">- габаритные размеры грузового места в сантиметрах (длина*ширина*высота или диаметр*высота); </w:t>
      </w:r>
    </w:p>
    <w:p w:rsidR="00091132" w:rsidRPr="00091132" w:rsidRDefault="00091132" w:rsidP="00091132">
      <w:pPr>
        <w:spacing w:after="0" w:line="240" w:lineRule="auto"/>
        <w:ind w:firstLine="567"/>
        <w:jc w:val="both"/>
        <w:rPr>
          <w:rFonts w:ascii="Times New Roman" w:eastAsia="Times New Roman" w:hAnsi="Times New Roman" w:cs="Times New Roman"/>
          <w:lang w:eastAsia="ru-RU"/>
        </w:rPr>
      </w:pPr>
      <w:r w:rsidRPr="00091132">
        <w:rPr>
          <w:rFonts w:ascii="Times New Roman" w:eastAsia="Times New Roman" w:hAnsi="Times New Roman" w:cs="Times New Roman"/>
          <w:lang w:eastAsia="ru-RU"/>
        </w:rPr>
        <w:t>- вес нетто/брутто грузового места;</w:t>
      </w:r>
    </w:p>
    <w:p w:rsidR="00091132" w:rsidRPr="00091132" w:rsidRDefault="00091132" w:rsidP="00091132">
      <w:pPr>
        <w:spacing w:after="0" w:line="240" w:lineRule="auto"/>
        <w:ind w:firstLine="567"/>
        <w:jc w:val="both"/>
        <w:rPr>
          <w:rFonts w:ascii="Times New Roman" w:eastAsia="Times New Roman" w:hAnsi="Times New Roman" w:cs="Times New Roman"/>
          <w:lang w:eastAsia="ru-RU"/>
        </w:rPr>
      </w:pPr>
      <w:r w:rsidRPr="00091132">
        <w:rPr>
          <w:rFonts w:ascii="Times New Roman" w:eastAsia="Times New Roman" w:hAnsi="Times New Roman" w:cs="Times New Roman"/>
          <w:lang w:eastAsia="ru-RU"/>
        </w:rPr>
        <w:t>- тип упаковки (ящик, поддон, коробка и т.п.);</w:t>
      </w:r>
    </w:p>
    <w:p w:rsidR="00091132" w:rsidRPr="00091132" w:rsidRDefault="00091132" w:rsidP="00091132">
      <w:pPr>
        <w:spacing w:after="0" w:line="240" w:lineRule="auto"/>
        <w:ind w:firstLine="567"/>
        <w:jc w:val="both"/>
        <w:rPr>
          <w:rFonts w:ascii="Times New Roman" w:eastAsia="Times New Roman" w:hAnsi="Times New Roman" w:cs="Times New Roman"/>
          <w:lang w:eastAsia="ru-RU"/>
        </w:rPr>
      </w:pPr>
      <w:r w:rsidRPr="00091132">
        <w:rPr>
          <w:rFonts w:ascii="Times New Roman" w:eastAsia="Times New Roman" w:hAnsi="Times New Roman" w:cs="Times New Roman"/>
          <w:lang w:eastAsia="ru-RU"/>
        </w:rPr>
        <w:t xml:space="preserve">- </w:t>
      </w:r>
      <w:proofErr w:type="gramStart"/>
      <w:r w:rsidRPr="00091132">
        <w:rPr>
          <w:rFonts w:ascii="Times New Roman" w:eastAsia="Times New Roman" w:hAnsi="Times New Roman" w:cs="Times New Roman"/>
          <w:lang w:eastAsia="ru-RU"/>
        </w:rPr>
        <w:t>температурный</w:t>
      </w:r>
      <w:proofErr w:type="gramEnd"/>
      <w:r w:rsidRPr="00091132">
        <w:rPr>
          <w:rFonts w:ascii="Times New Roman" w:eastAsia="Times New Roman" w:hAnsi="Times New Roman" w:cs="Times New Roman"/>
          <w:lang w:eastAsia="ru-RU"/>
        </w:rPr>
        <w:t xml:space="preserve"> режима и условия хранения;</w:t>
      </w:r>
    </w:p>
    <w:p w:rsidR="00091132" w:rsidRPr="00091132" w:rsidRDefault="00091132" w:rsidP="00091132">
      <w:pPr>
        <w:spacing w:after="0" w:line="240" w:lineRule="auto"/>
        <w:ind w:firstLine="567"/>
        <w:rPr>
          <w:rFonts w:ascii="Times New Roman" w:eastAsia="Times New Roman" w:hAnsi="Times New Roman" w:cs="Times New Roman"/>
          <w:lang w:eastAsia="ru-RU"/>
        </w:rPr>
      </w:pPr>
      <w:r w:rsidRPr="00091132">
        <w:rPr>
          <w:rFonts w:ascii="Times New Roman" w:eastAsia="Times New Roman" w:hAnsi="Times New Roman" w:cs="Times New Roman"/>
          <w:lang w:eastAsia="ru-RU"/>
        </w:rPr>
        <w:t>- иные условий (примечание, дополнительные сведения).</w:t>
      </w:r>
    </w:p>
    <w:p w:rsidR="00091132" w:rsidRPr="00091132" w:rsidRDefault="00091132" w:rsidP="00091132">
      <w:pPr>
        <w:spacing w:after="0" w:line="240" w:lineRule="auto"/>
        <w:ind w:firstLine="567"/>
        <w:jc w:val="both"/>
        <w:rPr>
          <w:rFonts w:ascii="Times New Roman" w:eastAsia="Calibri" w:hAnsi="Times New Roman" w:cs="Times New Roman"/>
        </w:rPr>
      </w:pP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Пример составления упаковочного листа приведен в Продолжени</w:t>
      </w:r>
      <w:proofErr w:type="gramStart"/>
      <w:r w:rsidRPr="00091132">
        <w:rPr>
          <w:rFonts w:ascii="Times New Roman" w:eastAsia="Calibri" w:hAnsi="Times New Roman" w:cs="Times New Roman"/>
        </w:rPr>
        <w:t>и</w:t>
      </w:r>
      <w:proofErr w:type="gramEnd"/>
      <w:r w:rsidRPr="00091132">
        <w:rPr>
          <w:rFonts w:ascii="Times New Roman" w:eastAsia="Calibri" w:hAnsi="Times New Roman" w:cs="Times New Roman"/>
        </w:rPr>
        <w:t xml:space="preserve"> Приложения № 3 к Договору.</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Упаковочные листы могут быть составлены и предоставлены Поставщиком Покупателю в иной форме, но при этом любая форма упаковочного листа обязательно должна содержать информацию, указанную в примере упаковочного листа Покупателя (</w:t>
      </w:r>
      <w:r w:rsidRPr="00091132">
        <w:rPr>
          <w:rFonts w:ascii="Times New Roman" w:eastAsia="Calibri" w:hAnsi="Times New Roman" w:cs="Calibri"/>
        </w:rPr>
        <w:t xml:space="preserve">Продолжение </w:t>
      </w:r>
      <w:r w:rsidRPr="00091132">
        <w:rPr>
          <w:rFonts w:ascii="Times New Roman" w:eastAsia="Calibri" w:hAnsi="Times New Roman" w:cs="Times New Roman"/>
        </w:rPr>
        <w:t>Приложени</w:t>
      </w:r>
      <w:r w:rsidRPr="00091132">
        <w:rPr>
          <w:rFonts w:ascii="Times New Roman" w:eastAsia="Calibri" w:hAnsi="Times New Roman" w:cs="Calibri"/>
        </w:rPr>
        <w:t>я</w:t>
      </w:r>
      <w:r w:rsidRPr="00091132">
        <w:rPr>
          <w:rFonts w:ascii="Times New Roman" w:eastAsia="Calibri" w:hAnsi="Times New Roman" w:cs="Times New Roman"/>
        </w:rPr>
        <w:t xml:space="preserve"> № </w:t>
      </w:r>
      <w:r w:rsidRPr="00091132">
        <w:rPr>
          <w:rFonts w:ascii="Times New Roman" w:eastAsia="Calibri" w:hAnsi="Times New Roman" w:cs="Calibri"/>
        </w:rPr>
        <w:t>3 к Договору)</w:t>
      </w:r>
      <w:r w:rsidRPr="00091132">
        <w:rPr>
          <w:rFonts w:ascii="Times New Roman" w:eastAsia="Calibri" w:hAnsi="Times New Roman" w:cs="Times New Roman"/>
        </w:rPr>
        <w:t>.</w:t>
      </w:r>
    </w:p>
    <w:p w:rsidR="00091132" w:rsidRPr="00091132" w:rsidRDefault="00091132" w:rsidP="00091132">
      <w:pPr>
        <w:spacing w:after="0" w:line="240" w:lineRule="auto"/>
        <w:ind w:firstLine="567"/>
        <w:jc w:val="both"/>
        <w:rPr>
          <w:rFonts w:ascii="Times New Roman" w:eastAsia="Calibri" w:hAnsi="Times New Roman" w:cs="Times New Roman"/>
        </w:rPr>
      </w:pP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lastRenderedPageBreak/>
        <w:t>Поставщик должен разместить упаковочные листы на грузовых местах следующим образом:</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 один экземпляр в непромокаемом конверте вкладывается в каждое грузовое место (ящик, поддон, короб или контейнер-ящик, блок-модуль и т.п.) вместе с товаром;</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 второй экземпляр в непромокаемом конверте (или влагостойкой клейкой бумаге) прикрепляется к наружной стенке каждого грузового места (ящик, поддон, короб или контейнер-ящик и т.п.);</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 третий экземпляр прилагается к сопроводительным документам.</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Если партия товаров состоит из нескольких грузовых мест, копии упаковочных листов на каждое грузовое место в непромокаемом конверте вкладываются в первое грузовое место. Снаружи упаковки должна быть сделана отметка о том, что в грузовом месте находятся упаковочные листы на всю партию.</w:t>
      </w:r>
    </w:p>
    <w:p w:rsidR="00091132" w:rsidRPr="00091132" w:rsidRDefault="00091132" w:rsidP="00091132">
      <w:pPr>
        <w:spacing w:after="0" w:line="240" w:lineRule="auto"/>
        <w:ind w:firstLine="567"/>
        <w:jc w:val="both"/>
        <w:rPr>
          <w:rFonts w:ascii="Times New Roman" w:eastAsia="Calibri" w:hAnsi="Times New Roman" w:cs="Times New Roman"/>
          <w:b/>
        </w:rPr>
      </w:pPr>
      <w:r w:rsidRPr="00091132">
        <w:rPr>
          <w:rFonts w:ascii="Times New Roman" w:eastAsia="Calibri" w:hAnsi="Times New Roman" w:cs="Times New Roman"/>
          <w:b/>
        </w:rPr>
        <w:t>Дополнительно на каждое грузовое место маркером (или краской) должен быть нанесен номер грузового места, указанный в упаковочном листе.</w:t>
      </w:r>
    </w:p>
    <w:p w:rsidR="00091132" w:rsidRPr="00091132" w:rsidRDefault="00091132" w:rsidP="00091132">
      <w:pPr>
        <w:spacing w:after="0" w:line="240" w:lineRule="auto"/>
        <w:ind w:firstLine="567"/>
        <w:jc w:val="both"/>
        <w:rPr>
          <w:rFonts w:ascii="Times New Roman" w:eastAsia="Calibri" w:hAnsi="Times New Roman" w:cs="Times New Roman"/>
          <w:b/>
        </w:rPr>
      </w:pP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Упаковочные листы должны быть оформлены на русском языке и подписаны Поставщиком. При поставке импортного товара Поставщик обязан предоставить перевод упаковочного листа на русский язык или двуязычный (рус / ин</w:t>
      </w:r>
      <w:proofErr w:type="gramStart"/>
      <w:r w:rsidRPr="00091132">
        <w:rPr>
          <w:rFonts w:ascii="Times New Roman" w:eastAsia="Calibri" w:hAnsi="Times New Roman" w:cs="Times New Roman"/>
        </w:rPr>
        <w:t>.</w:t>
      </w:r>
      <w:proofErr w:type="gramEnd"/>
      <w:r w:rsidRPr="00091132">
        <w:rPr>
          <w:rFonts w:ascii="Times New Roman" w:eastAsia="Calibri" w:hAnsi="Times New Roman" w:cs="Times New Roman"/>
        </w:rPr>
        <w:t xml:space="preserve"> </w:t>
      </w:r>
      <w:proofErr w:type="gramStart"/>
      <w:r w:rsidRPr="00091132">
        <w:rPr>
          <w:rFonts w:ascii="Times New Roman" w:eastAsia="Calibri" w:hAnsi="Times New Roman" w:cs="Times New Roman"/>
        </w:rPr>
        <w:t>я</w:t>
      </w:r>
      <w:proofErr w:type="gramEnd"/>
      <w:r w:rsidRPr="00091132">
        <w:rPr>
          <w:rFonts w:ascii="Times New Roman" w:eastAsia="Calibri" w:hAnsi="Times New Roman" w:cs="Times New Roman"/>
        </w:rPr>
        <w:t>зык) упаковочный лист.</w:t>
      </w:r>
    </w:p>
    <w:p w:rsidR="00091132" w:rsidRPr="00091132" w:rsidRDefault="00091132" w:rsidP="00091132">
      <w:pPr>
        <w:spacing w:after="0" w:line="240" w:lineRule="auto"/>
        <w:ind w:firstLine="567"/>
        <w:jc w:val="both"/>
        <w:rPr>
          <w:rFonts w:ascii="Times New Roman" w:eastAsia="Calibri" w:hAnsi="Times New Roman" w:cs="Times New Roman"/>
        </w:rPr>
      </w:pPr>
    </w:p>
    <w:p w:rsidR="00091132" w:rsidRPr="00091132" w:rsidRDefault="00091132" w:rsidP="00091132">
      <w:pPr>
        <w:spacing w:after="0" w:line="240" w:lineRule="auto"/>
        <w:ind w:firstLine="567"/>
        <w:rPr>
          <w:rFonts w:ascii="Times New Roman" w:eastAsia="Calibri" w:hAnsi="Times New Roman" w:cs="Times New Roman"/>
          <w:b/>
        </w:rPr>
      </w:pPr>
      <w:r w:rsidRPr="00091132">
        <w:rPr>
          <w:rFonts w:ascii="Times New Roman" w:eastAsia="Calibri" w:hAnsi="Times New Roman" w:cs="Times New Roman"/>
          <w:b/>
        </w:rPr>
        <w:t>Исключения:</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 xml:space="preserve">Упаковочные листы на каждое грузовое место не требуются, если ТМЦ поставляются с соблюдением одновременно следующих условий: </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 xml:space="preserve"> - в идентичном подвижном составе (контейнер/вагон/авто - единичный или группа), </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 xml:space="preserve"> - в однотипной упаковке – МКР, бочки, барабаны и т.п., </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 xml:space="preserve"> - в упаковке, имеющей заводскую маркировку грузовых мест или без упаковки;</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 xml:space="preserve"> - в однотипной упаковке находятся ТМЦ с одним номером ИД ТМЦ.</w:t>
      </w:r>
    </w:p>
    <w:p w:rsidR="00091132" w:rsidRPr="00091132" w:rsidRDefault="00091132" w:rsidP="00091132">
      <w:pPr>
        <w:spacing w:after="0" w:line="240" w:lineRule="auto"/>
        <w:ind w:firstLine="567"/>
        <w:jc w:val="both"/>
        <w:rPr>
          <w:rFonts w:ascii="Times New Roman" w:eastAsia="Calibri" w:hAnsi="Times New Roman" w:cs="Times New Roman"/>
        </w:rPr>
      </w:pP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К таким ТМЦ относятся:</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 xml:space="preserve">1. ТМЦ, </w:t>
      </w:r>
      <w:proofErr w:type="gramStart"/>
      <w:r w:rsidRPr="00091132">
        <w:rPr>
          <w:rFonts w:ascii="Times New Roman" w:eastAsia="Calibri" w:hAnsi="Times New Roman" w:cs="Times New Roman"/>
        </w:rPr>
        <w:t>поставляемые</w:t>
      </w:r>
      <w:proofErr w:type="gramEnd"/>
      <w:r w:rsidRPr="00091132">
        <w:rPr>
          <w:rFonts w:ascii="Times New Roman" w:eastAsia="Calibri" w:hAnsi="Times New Roman" w:cs="Times New Roman"/>
        </w:rPr>
        <w:t xml:space="preserve"> в упаковке:</w:t>
      </w:r>
    </w:p>
    <w:p w:rsidR="00091132" w:rsidRPr="00091132" w:rsidRDefault="00091132" w:rsidP="00091132">
      <w:pPr>
        <w:spacing w:after="0" w:line="240" w:lineRule="auto"/>
        <w:jc w:val="both"/>
        <w:rPr>
          <w:rFonts w:ascii="Times New Roman" w:eastAsia="Calibri" w:hAnsi="Times New Roman" w:cs="Times New Roman"/>
        </w:rPr>
      </w:pPr>
      <w:r w:rsidRPr="00091132">
        <w:rPr>
          <w:rFonts w:ascii="Times New Roman" w:eastAsia="Calibri" w:hAnsi="Times New Roman" w:cs="Times New Roman"/>
        </w:rPr>
        <w:t>- в МКР: селитра аммиачная, шары стальные помольные, известь, нитрат свинца, торкрет-смесь, МКР (для концентрата) и т.п.</w:t>
      </w:r>
    </w:p>
    <w:p w:rsidR="00091132" w:rsidRPr="00091132" w:rsidRDefault="00091132" w:rsidP="00091132">
      <w:pPr>
        <w:spacing w:after="0" w:line="240" w:lineRule="auto"/>
        <w:jc w:val="both"/>
        <w:rPr>
          <w:rFonts w:ascii="Times New Roman" w:eastAsia="Calibri" w:hAnsi="Times New Roman" w:cs="Times New Roman"/>
        </w:rPr>
      </w:pPr>
      <w:r w:rsidRPr="00091132">
        <w:rPr>
          <w:rFonts w:ascii="Times New Roman" w:eastAsia="Calibri" w:hAnsi="Times New Roman" w:cs="Times New Roman"/>
        </w:rPr>
        <w:t xml:space="preserve">- в бочках/ мешках (по 25-50 кг)/ канистрах (не менее 20 кг) / контейнер IBC (1 m3): диатомовая земля, </w:t>
      </w:r>
      <w:proofErr w:type="spellStart"/>
      <w:r w:rsidRPr="00091132">
        <w:rPr>
          <w:rFonts w:ascii="Times New Roman" w:eastAsia="Calibri" w:hAnsi="Times New Roman" w:cs="Times New Roman"/>
        </w:rPr>
        <w:t>флокулянты</w:t>
      </w:r>
      <w:proofErr w:type="spellEnd"/>
      <w:r w:rsidRPr="00091132">
        <w:rPr>
          <w:rFonts w:ascii="Times New Roman" w:eastAsia="Calibri" w:hAnsi="Times New Roman" w:cs="Times New Roman"/>
        </w:rPr>
        <w:t xml:space="preserve">, цианид натрия, цинковый порошок, </w:t>
      </w:r>
      <w:proofErr w:type="spellStart"/>
      <w:r w:rsidRPr="00091132">
        <w:rPr>
          <w:rFonts w:ascii="Times New Roman" w:eastAsia="Calibri" w:hAnsi="Times New Roman" w:cs="Times New Roman"/>
        </w:rPr>
        <w:t>ксантогенаты</w:t>
      </w:r>
      <w:proofErr w:type="spellEnd"/>
      <w:r w:rsidRPr="00091132">
        <w:rPr>
          <w:rFonts w:ascii="Times New Roman" w:eastAsia="Calibri" w:hAnsi="Times New Roman" w:cs="Times New Roman"/>
        </w:rPr>
        <w:t>, собиратель, пенообразователь, кислоты и т.п.</w:t>
      </w:r>
    </w:p>
    <w:p w:rsidR="00091132" w:rsidRPr="00091132" w:rsidRDefault="00091132" w:rsidP="00091132">
      <w:pPr>
        <w:spacing w:after="0" w:line="240" w:lineRule="auto"/>
        <w:jc w:val="both"/>
        <w:rPr>
          <w:rFonts w:ascii="Times New Roman" w:eastAsia="Calibri" w:hAnsi="Times New Roman" w:cs="Times New Roman"/>
        </w:rPr>
      </w:pPr>
      <w:r w:rsidRPr="00091132">
        <w:rPr>
          <w:rFonts w:ascii="Times New Roman" w:eastAsia="Calibri" w:hAnsi="Times New Roman" w:cs="Times New Roman"/>
        </w:rPr>
        <w:t>- в комбинированной упаковке: цианид натрия.</w:t>
      </w:r>
    </w:p>
    <w:p w:rsidR="00091132" w:rsidRPr="00091132" w:rsidRDefault="00091132" w:rsidP="00091132">
      <w:pPr>
        <w:spacing w:after="0" w:line="240" w:lineRule="auto"/>
        <w:ind w:firstLine="567"/>
        <w:jc w:val="both"/>
        <w:rPr>
          <w:rFonts w:ascii="Times New Roman" w:eastAsia="Calibri" w:hAnsi="Times New Roman" w:cs="Times New Roman"/>
        </w:rPr>
      </w:pPr>
      <w:proofErr w:type="gramStart"/>
      <w:r w:rsidRPr="00091132">
        <w:rPr>
          <w:rFonts w:ascii="Times New Roman" w:eastAsia="Calibri" w:hAnsi="Times New Roman" w:cs="Times New Roman"/>
        </w:rPr>
        <w:t>На такие ТМЦ Поставщик обязан составить отгрузочную спецификацию (упаковочную ведомость) на каждый ПС с указанием: наименование Поставщика и Покупателя, Конечного получателя, если он указан в Договоре, номер подвижного состава, количество грузовых мест, вес нетто, вес брутто, тип упаковки, № пломбы (при наличии).</w:t>
      </w:r>
      <w:proofErr w:type="gramEnd"/>
      <w:r w:rsidRPr="00091132">
        <w:rPr>
          <w:rFonts w:ascii="Times New Roman" w:eastAsia="Calibri" w:hAnsi="Times New Roman" w:cs="Times New Roman"/>
        </w:rPr>
        <w:t xml:space="preserve"> Поставщик прикладывает оригинал отгрузочной спецификации (упаковочной ведомости) к транспортному документу (ж/д квитанции, коносаменту, ТТН, в контейнер и т.п.) и высылает копию Покупателю вместе с копией транспортного документа.</w:t>
      </w:r>
    </w:p>
    <w:p w:rsidR="00091132" w:rsidRPr="00091132" w:rsidRDefault="00091132" w:rsidP="00091132">
      <w:pPr>
        <w:numPr>
          <w:ilvl w:val="0"/>
          <w:numId w:val="2"/>
        </w:numPr>
        <w:spacing w:after="0" w:line="240" w:lineRule="auto"/>
        <w:jc w:val="both"/>
        <w:rPr>
          <w:rFonts w:ascii="Times New Roman" w:eastAsia="Calibri" w:hAnsi="Times New Roman" w:cs="Times New Roman"/>
        </w:rPr>
      </w:pPr>
      <w:proofErr w:type="gramStart"/>
      <w:r w:rsidRPr="00091132">
        <w:rPr>
          <w:rFonts w:ascii="Times New Roman" w:eastAsia="Calibri" w:hAnsi="Times New Roman" w:cs="Times New Roman"/>
        </w:rPr>
        <w:t>ТМЦ, поставляемые без упаковки:</w:t>
      </w:r>
      <w:proofErr w:type="gramEnd"/>
    </w:p>
    <w:p w:rsidR="00091132" w:rsidRPr="00091132" w:rsidRDefault="00091132" w:rsidP="00091132">
      <w:pPr>
        <w:spacing w:after="0" w:line="240" w:lineRule="auto"/>
        <w:jc w:val="both"/>
        <w:rPr>
          <w:rFonts w:ascii="Times New Roman" w:eastAsia="Calibri" w:hAnsi="Times New Roman" w:cs="Times New Roman"/>
        </w:rPr>
      </w:pPr>
      <w:r w:rsidRPr="00091132">
        <w:rPr>
          <w:rFonts w:ascii="Times New Roman" w:eastAsia="Calibri" w:hAnsi="Times New Roman" w:cs="Times New Roman"/>
        </w:rPr>
        <w:t xml:space="preserve">- ТМЦ, имеющие заводскую рельефную маркировку на самом товаре: автошины, футеровка и т.п. На </w:t>
      </w:r>
      <w:proofErr w:type="gramStart"/>
      <w:r w:rsidRPr="00091132">
        <w:rPr>
          <w:rFonts w:ascii="Times New Roman" w:eastAsia="Calibri" w:hAnsi="Times New Roman" w:cs="Times New Roman"/>
        </w:rPr>
        <w:t>такие</w:t>
      </w:r>
      <w:proofErr w:type="gramEnd"/>
      <w:r w:rsidRPr="00091132">
        <w:rPr>
          <w:rFonts w:ascii="Times New Roman" w:eastAsia="Calibri" w:hAnsi="Times New Roman" w:cs="Times New Roman"/>
        </w:rPr>
        <w:t xml:space="preserve"> ТМЦ Поставщик обязуется составить отгрузочную спецификацию (упаковочную ведомость) на каждый ПС. </w:t>
      </w:r>
      <w:proofErr w:type="gramStart"/>
      <w:r w:rsidRPr="00091132">
        <w:rPr>
          <w:rFonts w:ascii="Times New Roman" w:eastAsia="Calibri" w:hAnsi="Times New Roman" w:cs="Times New Roman"/>
        </w:rPr>
        <w:t>В случае, когда в одно ИД ТМЦ входят несколько комплектующих (например: покрышки + уплотнительные кольца) тогда на комплектующие обязательно должен быть оформлен упаковочный лист.</w:t>
      </w:r>
      <w:proofErr w:type="gramEnd"/>
    </w:p>
    <w:p w:rsidR="00091132" w:rsidRPr="00091132" w:rsidRDefault="00091132" w:rsidP="00091132">
      <w:pPr>
        <w:spacing w:after="0" w:line="240" w:lineRule="auto"/>
        <w:jc w:val="both"/>
        <w:rPr>
          <w:rFonts w:ascii="Times New Roman" w:eastAsia="Calibri" w:hAnsi="Times New Roman" w:cs="Times New Roman"/>
        </w:rPr>
      </w:pPr>
      <w:r w:rsidRPr="00091132">
        <w:rPr>
          <w:rFonts w:ascii="Times New Roman" w:eastAsia="Calibri" w:hAnsi="Times New Roman" w:cs="Times New Roman"/>
        </w:rPr>
        <w:t>- техника на гусеничном или колесном ходу (в сборе).</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 xml:space="preserve">При поставке техники в сборе с комплектом комплектующих или запасных частей (ЗИП), упакованных в отдельные грузовые места, на каждое грузовое место с </w:t>
      </w:r>
      <w:proofErr w:type="gramStart"/>
      <w:r w:rsidRPr="00091132">
        <w:rPr>
          <w:rFonts w:ascii="Times New Roman" w:eastAsia="Calibri" w:hAnsi="Times New Roman" w:cs="Times New Roman"/>
        </w:rPr>
        <w:t>комплектующими</w:t>
      </w:r>
      <w:proofErr w:type="gramEnd"/>
      <w:r w:rsidRPr="00091132">
        <w:rPr>
          <w:rFonts w:ascii="Times New Roman" w:eastAsia="Calibri" w:hAnsi="Times New Roman" w:cs="Times New Roman"/>
        </w:rPr>
        <w:t xml:space="preserve"> или ЗИП оформляется упаковочный лист с перечнем и количеством номенклатуры в каждом грузовом месте. </w:t>
      </w:r>
    </w:p>
    <w:p w:rsidR="00091132" w:rsidRPr="00091132" w:rsidRDefault="00091132" w:rsidP="00091132">
      <w:pPr>
        <w:spacing w:after="0" w:line="240" w:lineRule="auto"/>
        <w:ind w:left="567" w:hanging="567"/>
        <w:jc w:val="both"/>
        <w:rPr>
          <w:rFonts w:ascii="Times New Roman" w:eastAsia="Calibri" w:hAnsi="Times New Roman" w:cs="Times New Roman"/>
        </w:rPr>
      </w:pPr>
    </w:p>
    <w:p w:rsidR="00091132" w:rsidRPr="00091132" w:rsidRDefault="00091132" w:rsidP="00091132">
      <w:pPr>
        <w:numPr>
          <w:ilvl w:val="0"/>
          <w:numId w:val="2"/>
        </w:numPr>
        <w:spacing w:after="0" w:line="240" w:lineRule="auto"/>
        <w:jc w:val="both"/>
        <w:rPr>
          <w:rFonts w:ascii="Times New Roman" w:eastAsia="Calibri" w:hAnsi="Times New Roman" w:cs="Times New Roman"/>
        </w:rPr>
      </w:pPr>
      <w:r w:rsidRPr="00091132">
        <w:rPr>
          <w:rFonts w:ascii="Times New Roman" w:eastAsia="Calibri" w:hAnsi="Times New Roman" w:cs="Times New Roman"/>
          <w:b/>
        </w:rPr>
        <w:t>Требования к маркировке.</w:t>
      </w:r>
    </w:p>
    <w:p w:rsidR="00091132" w:rsidRPr="00091132" w:rsidRDefault="00091132" w:rsidP="00091132">
      <w:pPr>
        <w:spacing w:after="0" w:line="240" w:lineRule="auto"/>
        <w:ind w:firstLine="567"/>
        <w:jc w:val="both"/>
        <w:rPr>
          <w:rFonts w:ascii="Times New Roman" w:eastAsia="Calibri" w:hAnsi="Times New Roman" w:cs="Times New Roman"/>
        </w:rPr>
      </w:pPr>
      <w:proofErr w:type="gramStart"/>
      <w:r w:rsidRPr="00091132">
        <w:rPr>
          <w:rFonts w:ascii="Times New Roman" w:eastAsia="Calibri" w:hAnsi="Times New Roman" w:cs="Times New Roman"/>
        </w:rPr>
        <w:t>Для предъявления к перевозке тарно-упакованных и штучных грузов Поставщик обязан на каждое грузовое место, кроме упаковочного листа, нанести погодостойкую грузовую маркировку (товарную, транспортную, специальную), для опознания груза и способов обращения с ним при транспортировке, хранении и погрузо-разгрузочных работах в соответствии с ГОСТ 14192-96 «Маркировка грузов» и с нормативными актами соответствующих видов транспорта.</w:t>
      </w:r>
      <w:proofErr w:type="gramEnd"/>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Транспортная маркировка (основные, дополнительные, информационные надписи и манипуляционные знаки) должна быть нанесена на бумажные, картонные, фанерные, металлические и другие ярлыки, или непосредственно на тару каждого грузового места.</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Ярлыки должны быть надежно прикреплены к таре, допускается прикрепление ярлыков проволокой к грузу, если иной способ прикрепления невозможен.</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lastRenderedPageBreak/>
        <w:t>Маркировка мест должна быть четкой, ясной и надежной. Маркировка должна производиться краской, хорошо удерживающейся на любой поверхности, нестирающейся и не отслаивающейся, светостойкой и не смывающейся водой. Цвет маркировки должен отличаться от цвета упаковки.</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Маркировка должна сохраняться в течение всего допустимого срока использования товара, для чего способы нанесения и изготовления этикеток (ярлыков, табличек) должны учитывать особенности характеризуемого товара и обеспечивать необходимое качество изображения. Конкретные требования к маркировочной информации, месту маркировки, способам ее нанесения, качеству выполнения маркировки и его контролю устанавливаются в нормативно-технической документации поставщика.</w:t>
      </w:r>
    </w:p>
    <w:p w:rsidR="00091132" w:rsidRPr="00091132" w:rsidRDefault="00091132" w:rsidP="00091132">
      <w:pPr>
        <w:spacing w:after="0" w:line="240" w:lineRule="auto"/>
        <w:ind w:firstLine="567"/>
        <w:jc w:val="both"/>
        <w:rPr>
          <w:rFonts w:ascii="Times New Roman" w:eastAsia="Calibri" w:hAnsi="Times New Roman" w:cs="Times New Roman"/>
        </w:rPr>
      </w:pPr>
      <w:proofErr w:type="gramStart"/>
      <w:r w:rsidRPr="00091132">
        <w:rPr>
          <w:rFonts w:ascii="Times New Roman" w:eastAsia="Calibri" w:hAnsi="Times New Roman" w:cs="Times New Roman"/>
        </w:rPr>
        <w:t>При невозможности обеспечения маркировки товаров с помощью одного из приемлемых для маркировки способов из-за размеров</w:t>
      </w:r>
      <w:proofErr w:type="gramEnd"/>
      <w:r w:rsidRPr="00091132">
        <w:rPr>
          <w:rFonts w:ascii="Times New Roman" w:eastAsia="Calibri" w:hAnsi="Times New Roman" w:cs="Times New Roman"/>
        </w:rPr>
        <w:t xml:space="preserve"> или характера изделия (упаковки) соответствующая информация должна быть изложена в сопроводительной документации к каждой единице продукции.</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При необходимости, на грузовые места должны быть нанесены манипуляционные знаки - изображения, указывающие на способы обращения с грузом. Необходимость нанесения манипуляционных знаков должна быть установлена в стандартах или других нормативных документах на продукцию.</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Манипуляционные знаки-изображения выполняются краской (</w:t>
      </w:r>
      <w:proofErr w:type="gramStart"/>
      <w:r w:rsidRPr="00091132">
        <w:rPr>
          <w:rFonts w:ascii="Times New Roman" w:eastAsia="Calibri" w:hAnsi="Times New Roman" w:cs="Times New Roman"/>
        </w:rPr>
        <w:t>ч</w:t>
      </w:r>
      <w:proofErr w:type="gramEnd"/>
      <w:r w:rsidRPr="00091132">
        <w:rPr>
          <w:rFonts w:ascii="Times New Roman" w:eastAsia="Calibri" w:hAnsi="Times New Roman" w:cs="Times New Roman"/>
        </w:rPr>
        <w:t>/з трафарет) или с помощью наклеек-ярлыков, выполненных на непромокаемой или ламинированной бумаге (или на бумаге в защищенной от атмосферных влияний обложке).</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 xml:space="preserve">Если невозможно выразить манипуляционными знаками способ обращения с грузом, Поставщик обязан так же применять предупредительные надписи «Верх», «Наверх не ставить», «Открывается здесь», «Не кантовать», «Осторожно», а так же знаки, обозначение центра тяжести, места захвата и другие необходимые надписи. </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Каждое грузовое место, содержащее опасный груз, должно иметь маркировку, характеризующую транспортную опасность груза, выполненную по требованиям ГОСТ 19433-88 «Грузы опасные. Классификация и маркировка». Маркировка должна содержать на упаковке и (или) грузовом месте (транспортной таре) – знак (и) опасности, транспортное наименование груза, серийный номер ООН груза, классификационный шифр.</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Способы и материал для нанесения маркировки, характеризующей транспортную опасность, должны быть выполнены по ГОСТ 14192-96.</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На грузовые места, перевозка и хранение которых требует соблюдение температурного режима, обязательно должна быть нанесена маркировка с температурным ограничением и манипуляционные знаки.</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Данные, приведенные в сопроводительных документах и маркировка должны полностью соответствовать друг другу.</w:t>
      </w:r>
    </w:p>
    <w:p w:rsidR="00091132" w:rsidRPr="00091132" w:rsidRDefault="00091132" w:rsidP="00091132">
      <w:pPr>
        <w:spacing w:after="0" w:line="240" w:lineRule="auto"/>
        <w:jc w:val="both"/>
        <w:rPr>
          <w:rFonts w:ascii="Times New Roman" w:eastAsia="Calibri" w:hAnsi="Times New Roman" w:cs="Times New Roman"/>
        </w:rPr>
      </w:pPr>
    </w:p>
    <w:p w:rsidR="00091132" w:rsidRPr="00091132" w:rsidRDefault="00091132" w:rsidP="00091132">
      <w:pPr>
        <w:numPr>
          <w:ilvl w:val="0"/>
          <w:numId w:val="2"/>
        </w:numPr>
        <w:spacing w:after="0" w:line="240" w:lineRule="auto"/>
        <w:rPr>
          <w:rFonts w:ascii="Times New Roman" w:eastAsia="Calibri" w:hAnsi="Times New Roman" w:cs="Times New Roman"/>
          <w:b/>
        </w:rPr>
      </w:pPr>
      <w:r w:rsidRPr="00091132">
        <w:rPr>
          <w:rFonts w:ascii="Times New Roman" w:eastAsia="Calibri" w:hAnsi="Times New Roman" w:cs="Times New Roman"/>
          <w:b/>
        </w:rPr>
        <w:t>Требования при отгрузке Поставщиком товаров в собственных контейнерах.</w:t>
      </w:r>
    </w:p>
    <w:p w:rsidR="00091132" w:rsidRPr="00091132" w:rsidRDefault="00091132" w:rsidP="00091132">
      <w:pPr>
        <w:spacing w:after="0" w:line="240" w:lineRule="auto"/>
        <w:ind w:firstLine="567"/>
        <w:jc w:val="both"/>
        <w:rPr>
          <w:rFonts w:ascii="Times New Roman" w:eastAsia="Calibri" w:hAnsi="Times New Roman" w:cs="Times New Roman"/>
        </w:rPr>
      </w:pPr>
      <w:proofErr w:type="gramStart"/>
      <w:r w:rsidRPr="00091132">
        <w:rPr>
          <w:rFonts w:ascii="Times New Roman" w:eastAsia="Calibri" w:hAnsi="Times New Roman" w:cs="Times New Roman"/>
        </w:rPr>
        <w:t>Контейнер должен быть пригоден для морской и железнодорожной перевозки (наличие и целостность резиновых уплотнений, неповрежденные механизмы крепления дверей, отсутствие вмятин и повреждений контейнера) и сертифицирован для морской и железнодорожной перевозки (иметь срок действующей сертификации по табличкам CSC (КБК) не менее 3 (три) месяцев с даты поставки товара.</w:t>
      </w:r>
      <w:proofErr w:type="gramEnd"/>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 xml:space="preserve">Номер контейнера должен содержать 7 (семь) цифр и префикс (4 буквы). </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 xml:space="preserve">Отгрузка товаров в контейнере с префиксом – ХХХХ или иным, не зарегистрированным в базе данных перевозчика (РЖД или морской линии) недопустима. </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 xml:space="preserve">Поставщик обязуется, вместе с уведомлением о готовности товаров к отгрузке, но не позднее даты загрузки товаров в контейнер, предоставить Покупателю номер контейнера и фотографию таблички CSC (КБК) на проверку. </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Если в результате проверки окажется, что контейнер не пригоден для перевозки по железной дороге / морю (номер контейнера будет не зарегистрирован в базе перевозчика), Поставщик обязан произвести замену контейнера на пригодный для перевозки и предоставить Покупателю номер нового контейнера и фотографию таблички CSC (КБК) на проверку. О пригодности номера контейнера к перевозке Покупатель уведомляет Поставщика письмом-уведомлением.</w:t>
      </w:r>
    </w:p>
    <w:p w:rsidR="00091132" w:rsidRPr="00091132" w:rsidRDefault="00091132" w:rsidP="00091132">
      <w:pPr>
        <w:spacing w:after="0" w:line="240" w:lineRule="auto"/>
        <w:ind w:firstLine="567"/>
        <w:jc w:val="both"/>
        <w:rPr>
          <w:rFonts w:ascii="Times New Roman" w:eastAsia="Calibri" w:hAnsi="Times New Roman" w:cs="Times New Roman"/>
        </w:rPr>
      </w:pPr>
      <w:proofErr w:type="gramStart"/>
      <w:r w:rsidRPr="00091132">
        <w:rPr>
          <w:rFonts w:ascii="Times New Roman" w:eastAsia="Calibri" w:hAnsi="Times New Roman" w:cs="Times New Roman"/>
        </w:rPr>
        <w:t>Если Поставщик не предоставит Покупателю номер контейнера на проверку до загрузки товаров в контейнер и предоставит номер контейнера после загрузки товаров и при проверке номера контейнера Покупатель обнаружит, что контейнер не пригоден для перевозки (номер контейнера не зарегистрирован в базе перевозчика) - Покупатель праве отказаться от приема товаров в контейнере до замены Поставщиком контейнера на контейнер пригодный для перевозки.</w:t>
      </w:r>
      <w:proofErr w:type="gramEnd"/>
      <w:r w:rsidRPr="00091132">
        <w:rPr>
          <w:rFonts w:ascii="Times New Roman" w:eastAsia="Calibri" w:hAnsi="Times New Roman" w:cs="Times New Roman"/>
        </w:rPr>
        <w:t xml:space="preserve"> В этом случае все расходы по перемещению контейнера, по перегрузке товаров из непригодного контейнера в пригодный контейнер Поставщик осуществляет самостоятельно за свой счет. </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Каждый собственный контейнер должен быть опломбирован, номер пломбы указан в транспортной накладной.</w:t>
      </w:r>
    </w:p>
    <w:p w:rsidR="00091132" w:rsidRPr="00091132" w:rsidRDefault="00091132" w:rsidP="00091132">
      <w:pPr>
        <w:spacing w:after="0" w:line="240" w:lineRule="auto"/>
        <w:rPr>
          <w:rFonts w:ascii="Times New Roman" w:eastAsia="Calibri" w:hAnsi="Times New Roman" w:cs="Times New Roman"/>
        </w:rPr>
      </w:pPr>
    </w:p>
    <w:p w:rsidR="00091132" w:rsidRPr="00091132" w:rsidRDefault="00091132" w:rsidP="00091132">
      <w:pPr>
        <w:widowControl w:val="0"/>
        <w:autoSpaceDE w:val="0"/>
        <w:autoSpaceDN w:val="0"/>
        <w:adjustRightInd w:val="0"/>
        <w:spacing w:after="0" w:line="240" w:lineRule="auto"/>
        <w:ind w:firstLine="284"/>
        <w:jc w:val="center"/>
        <w:rPr>
          <w:rFonts w:ascii="Times New Roman" w:eastAsia="Times New Roman" w:hAnsi="Times New Roman" w:cs="Times New Roman"/>
          <w:b/>
          <w:bCs/>
          <w:i/>
          <w:lang w:eastAsia="ru-RU"/>
        </w:rPr>
      </w:pPr>
      <w:r w:rsidRPr="00091132">
        <w:rPr>
          <w:rFonts w:ascii="Times New Roman" w:eastAsia="Times New Roman" w:hAnsi="Times New Roman" w:cs="Times New Roman"/>
          <w:b/>
          <w:bCs/>
          <w:i/>
          <w:lang w:eastAsia="ru-RU"/>
        </w:rPr>
        <w:t>Манипуляционные знаки, применяемые при перевозке грузов</w:t>
      </w:r>
    </w:p>
    <w:p w:rsidR="00091132" w:rsidRPr="00091132" w:rsidRDefault="00091132" w:rsidP="00091132">
      <w:pPr>
        <w:spacing w:after="0" w:line="240" w:lineRule="auto"/>
        <w:ind w:firstLine="567"/>
        <w:rPr>
          <w:rFonts w:ascii="Times New Roman" w:eastAsia="Times New Roman" w:hAnsi="Times New Roman" w:cs="Times New Roman"/>
          <w:lang w:eastAsia="ru-RU"/>
        </w:rPr>
      </w:pPr>
    </w:p>
    <w:tbl>
      <w:tblPr>
        <w:tblW w:w="5000" w:type="pct"/>
        <w:tblInd w:w="3" w:type="dxa"/>
        <w:tblLayout w:type="fixed"/>
        <w:tblCellMar>
          <w:left w:w="28" w:type="dxa"/>
          <w:right w:w="28" w:type="dxa"/>
        </w:tblCellMar>
        <w:tblLook w:val="0000" w:firstRow="0" w:lastRow="0" w:firstColumn="0" w:lastColumn="0" w:noHBand="0" w:noVBand="0"/>
      </w:tblPr>
      <w:tblGrid>
        <w:gridCol w:w="2565"/>
        <w:gridCol w:w="3887"/>
        <w:gridCol w:w="3525"/>
      </w:tblGrid>
      <w:tr w:rsidR="00091132" w:rsidRPr="00091132" w:rsidTr="00C8462F">
        <w:tc>
          <w:tcPr>
            <w:tcW w:w="2565" w:type="dxa"/>
            <w:tcBorders>
              <w:top w:val="single" w:sz="2" w:space="0" w:color="auto"/>
              <w:left w:val="single" w:sz="2" w:space="0" w:color="auto"/>
              <w:bottom w:val="single" w:sz="2" w:space="0" w:color="auto"/>
              <w:right w:val="single" w:sz="2" w:space="0" w:color="auto"/>
            </w:tcBorders>
          </w:tcPr>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t>Номер и наименование знака</w:t>
            </w:r>
          </w:p>
        </w:tc>
        <w:tc>
          <w:tcPr>
            <w:tcW w:w="3887" w:type="dxa"/>
            <w:tcBorders>
              <w:top w:val="single" w:sz="2" w:space="0" w:color="auto"/>
              <w:left w:val="single" w:sz="2" w:space="0" w:color="auto"/>
              <w:bottom w:val="single" w:sz="2" w:space="0" w:color="auto"/>
              <w:right w:val="single" w:sz="2" w:space="0" w:color="auto"/>
            </w:tcBorders>
          </w:tcPr>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t>Изображение знака</w:t>
            </w:r>
          </w:p>
        </w:tc>
        <w:tc>
          <w:tcPr>
            <w:tcW w:w="3525" w:type="dxa"/>
            <w:tcBorders>
              <w:top w:val="single" w:sz="2" w:space="0" w:color="auto"/>
              <w:left w:val="single" w:sz="2" w:space="0" w:color="auto"/>
              <w:bottom w:val="single" w:sz="2" w:space="0" w:color="auto"/>
              <w:right w:val="single" w:sz="2" w:space="0" w:color="auto"/>
            </w:tcBorders>
          </w:tcPr>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t>Назначение знака</w:t>
            </w:r>
          </w:p>
        </w:tc>
      </w:tr>
      <w:tr w:rsidR="00091132" w:rsidRPr="00091132" w:rsidTr="00C8462F">
        <w:tc>
          <w:tcPr>
            <w:tcW w:w="2565" w:type="dxa"/>
            <w:tcBorders>
              <w:top w:val="single" w:sz="2" w:space="0" w:color="auto"/>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1 Хрупкое.</w:t>
            </w:r>
          </w:p>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Осторожно</w:t>
            </w:r>
          </w:p>
        </w:tc>
        <w:tc>
          <w:tcPr>
            <w:tcW w:w="3887" w:type="dxa"/>
            <w:tcBorders>
              <w:top w:val="single" w:sz="2" w:space="0" w:color="auto"/>
              <w:left w:val="single" w:sz="2" w:space="0" w:color="auto"/>
              <w:bottom w:val="nil"/>
              <w:right w:val="single" w:sz="2" w:space="0" w:color="auto"/>
            </w:tcBorders>
          </w:tcPr>
          <w:p w:rsidR="00091132" w:rsidRPr="00091132" w:rsidRDefault="00091132" w:rsidP="00091132">
            <w:pPr>
              <w:jc w:val="center"/>
              <w:rPr>
                <w:rFonts w:ascii="Times New Roman" w:eastAsia="Calibri" w:hAnsi="Times New Roman" w:cs="Times New Roman"/>
              </w:rPr>
            </w:pPr>
          </w:p>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object w:dxaOrig="756" w:dyaOrig="1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62pt" o:ole="">
                  <v:imagedata r:id="rId8" o:title=""/>
                </v:shape>
                <o:OLEObject Type="Embed" ProgID="MSPhotoEd.3" ShapeID="_x0000_i1025" DrawAspect="Content" ObjectID="_1641218755" r:id="rId9"/>
              </w:object>
            </w:r>
          </w:p>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t>Пример расположения</w:t>
            </w:r>
          </w:p>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object w:dxaOrig="1560" w:dyaOrig="1200">
                <v:shape id="_x0000_i1026" type="#_x0000_t75" style="width:68.25pt;height:52.6pt" o:ole="">
                  <v:imagedata r:id="rId10" o:title=""/>
                </v:shape>
                <o:OLEObject Type="Embed" ProgID="MSPhotoEd.3" ShapeID="_x0000_i1026" DrawAspect="Content" ObjectID="_1641218756" r:id="rId11"/>
              </w:object>
            </w:r>
          </w:p>
        </w:tc>
        <w:tc>
          <w:tcPr>
            <w:tcW w:w="3525" w:type="dxa"/>
            <w:tcBorders>
              <w:top w:val="single" w:sz="2" w:space="0" w:color="auto"/>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Хрупкость груза.</w:t>
            </w:r>
          </w:p>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Осторожное обращение с грузом</w:t>
            </w:r>
          </w:p>
        </w:tc>
      </w:tr>
      <w:tr w:rsidR="00091132" w:rsidRPr="00091132" w:rsidTr="00C8462F">
        <w:tc>
          <w:tcPr>
            <w:tcW w:w="256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2</w:t>
            </w:r>
            <w:proofErr w:type="gramStart"/>
            <w:r w:rsidRPr="00091132">
              <w:rPr>
                <w:rFonts w:ascii="Times New Roman" w:eastAsia="Calibri" w:hAnsi="Times New Roman" w:cs="Times New Roman"/>
              </w:rPr>
              <w:t xml:space="preserve"> Б</w:t>
            </w:r>
            <w:proofErr w:type="gramEnd"/>
            <w:r w:rsidRPr="00091132">
              <w:rPr>
                <w:rFonts w:ascii="Times New Roman" w:eastAsia="Calibri" w:hAnsi="Times New Roman" w:cs="Times New Roman"/>
              </w:rPr>
              <w:t>еречь от солнечных лучей</w:t>
            </w:r>
          </w:p>
        </w:tc>
        <w:tc>
          <w:tcPr>
            <w:tcW w:w="3887" w:type="dxa"/>
            <w:tcBorders>
              <w:top w:val="nil"/>
              <w:left w:val="single" w:sz="2" w:space="0" w:color="auto"/>
              <w:bottom w:val="nil"/>
              <w:right w:val="single" w:sz="2" w:space="0" w:color="auto"/>
            </w:tcBorders>
          </w:tcPr>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object w:dxaOrig="1536" w:dyaOrig="1488">
                <v:shape id="_x0000_i1027" type="#_x0000_t75" style="width:67.6pt;height:65.1pt" o:ole="">
                  <v:imagedata r:id="rId12" o:title=""/>
                </v:shape>
                <o:OLEObject Type="Embed" ProgID="MSPhotoEd.3" ShapeID="_x0000_i1027" DrawAspect="Content" ObjectID="_1641218757" r:id="rId13"/>
              </w:object>
            </w:r>
          </w:p>
        </w:tc>
        <w:tc>
          <w:tcPr>
            <w:tcW w:w="352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Груз следует защищать от солнечных лучей</w:t>
            </w:r>
          </w:p>
        </w:tc>
      </w:tr>
      <w:tr w:rsidR="00091132" w:rsidRPr="00091132" w:rsidTr="00C8462F">
        <w:tc>
          <w:tcPr>
            <w:tcW w:w="256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3</w:t>
            </w:r>
            <w:proofErr w:type="gramStart"/>
            <w:r w:rsidRPr="00091132">
              <w:rPr>
                <w:rFonts w:ascii="Times New Roman" w:eastAsia="Calibri" w:hAnsi="Times New Roman" w:cs="Times New Roman"/>
              </w:rPr>
              <w:t xml:space="preserve"> Б</w:t>
            </w:r>
            <w:proofErr w:type="gramEnd"/>
            <w:r w:rsidRPr="00091132">
              <w:rPr>
                <w:rFonts w:ascii="Times New Roman" w:eastAsia="Calibri" w:hAnsi="Times New Roman" w:cs="Times New Roman"/>
              </w:rPr>
              <w:t>еречь от влаги</w:t>
            </w:r>
          </w:p>
        </w:tc>
        <w:tc>
          <w:tcPr>
            <w:tcW w:w="3887" w:type="dxa"/>
            <w:tcBorders>
              <w:top w:val="nil"/>
              <w:left w:val="single" w:sz="2" w:space="0" w:color="auto"/>
              <w:bottom w:val="nil"/>
              <w:right w:val="single" w:sz="2" w:space="0" w:color="auto"/>
            </w:tcBorders>
          </w:tcPr>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noProof/>
                <w:lang w:eastAsia="ru-RU"/>
              </w:rPr>
              <w:drawing>
                <wp:inline distT="0" distB="0" distL="0" distR="0" wp14:anchorId="732D5FCC" wp14:editId="2EC10906">
                  <wp:extent cx="830580" cy="952500"/>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30580" cy="952500"/>
                          </a:xfrm>
                          <a:prstGeom prst="rect">
                            <a:avLst/>
                          </a:prstGeom>
                          <a:noFill/>
                          <a:ln>
                            <a:noFill/>
                          </a:ln>
                        </pic:spPr>
                      </pic:pic>
                    </a:graphicData>
                  </a:graphic>
                </wp:inline>
              </w:drawing>
            </w:r>
          </w:p>
        </w:tc>
        <w:tc>
          <w:tcPr>
            <w:tcW w:w="352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Необходимость защиты груза от воздействия влаги</w:t>
            </w:r>
          </w:p>
        </w:tc>
      </w:tr>
      <w:tr w:rsidR="00091132" w:rsidRPr="00091132" w:rsidTr="00C8462F">
        <w:tc>
          <w:tcPr>
            <w:tcW w:w="256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4</w:t>
            </w:r>
            <w:proofErr w:type="gramStart"/>
            <w:r w:rsidRPr="00091132">
              <w:rPr>
                <w:rFonts w:ascii="Times New Roman" w:eastAsia="Calibri" w:hAnsi="Times New Roman" w:cs="Times New Roman"/>
              </w:rPr>
              <w:t xml:space="preserve"> Б</w:t>
            </w:r>
            <w:proofErr w:type="gramEnd"/>
            <w:r w:rsidRPr="00091132">
              <w:rPr>
                <w:rFonts w:ascii="Times New Roman" w:eastAsia="Calibri" w:hAnsi="Times New Roman" w:cs="Times New Roman"/>
              </w:rPr>
              <w:t>еречь от излучения</w:t>
            </w:r>
          </w:p>
        </w:tc>
        <w:tc>
          <w:tcPr>
            <w:tcW w:w="3887" w:type="dxa"/>
            <w:tcBorders>
              <w:top w:val="nil"/>
              <w:left w:val="single" w:sz="2" w:space="0" w:color="auto"/>
              <w:bottom w:val="nil"/>
              <w:right w:val="single" w:sz="2" w:space="0" w:color="auto"/>
            </w:tcBorders>
          </w:tcPr>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noProof/>
                <w:lang w:eastAsia="ru-RU"/>
              </w:rPr>
              <w:drawing>
                <wp:inline distT="0" distB="0" distL="0" distR="0" wp14:anchorId="63416AC7" wp14:editId="5FAA46A2">
                  <wp:extent cx="1104900" cy="6172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04900" cy="617220"/>
                          </a:xfrm>
                          <a:prstGeom prst="rect">
                            <a:avLst/>
                          </a:prstGeom>
                          <a:noFill/>
                          <a:ln>
                            <a:noFill/>
                          </a:ln>
                        </pic:spPr>
                      </pic:pic>
                    </a:graphicData>
                  </a:graphic>
                </wp:inline>
              </w:drawing>
            </w:r>
          </w:p>
        </w:tc>
        <w:tc>
          <w:tcPr>
            <w:tcW w:w="352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Любой из видов излучения может влиять на свойства груза или изменять их (например, непроявленные пленки)</w:t>
            </w:r>
          </w:p>
        </w:tc>
      </w:tr>
      <w:tr w:rsidR="00091132" w:rsidRPr="00091132" w:rsidTr="00C8462F">
        <w:tc>
          <w:tcPr>
            <w:tcW w:w="256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5 Ограничение температуры</w:t>
            </w:r>
          </w:p>
        </w:tc>
        <w:tc>
          <w:tcPr>
            <w:tcW w:w="3887" w:type="dxa"/>
            <w:tcBorders>
              <w:top w:val="nil"/>
              <w:left w:val="single" w:sz="2" w:space="0" w:color="auto"/>
              <w:bottom w:val="nil"/>
              <w:right w:val="single" w:sz="2" w:space="0" w:color="auto"/>
            </w:tcBorders>
          </w:tcPr>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object w:dxaOrig="1248" w:dyaOrig="1536">
                <v:shape id="_x0000_i1028" type="#_x0000_t75" style="width:52.6pt;height:64.5pt" o:ole="">
                  <v:imagedata r:id="rId16" o:title=""/>
                </v:shape>
                <o:OLEObject Type="Embed" ProgID="MSPhotoEd.3" ShapeID="_x0000_i1028" DrawAspect="Content" ObjectID="_1641218758" r:id="rId17"/>
              </w:object>
            </w:r>
          </w:p>
          <w:p w:rsidR="00091132" w:rsidRPr="00091132" w:rsidRDefault="00091132" w:rsidP="00091132">
            <w:pPr>
              <w:jc w:val="center"/>
              <w:rPr>
                <w:rFonts w:ascii="Times New Roman" w:eastAsia="Calibri" w:hAnsi="Times New Roman" w:cs="Times New Roman"/>
              </w:rPr>
            </w:pPr>
          </w:p>
        </w:tc>
        <w:tc>
          <w:tcPr>
            <w:tcW w:w="352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Диапазон температур, при которых следует хранить груз или манипулировать им</w:t>
            </w:r>
          </w:p>
        </w:tc>
      </w:tr>
      <w:tr w:rsidR="00091132" w:rsidRPr="00091132" w:rsidTr="00C8462F">
        <w:tc>
          <w:tcPr>
            <w:tcW w:w="9977" w:type="dxa"/>
            <w:gridSpan w:val="3"/>
            <w:tcBorders>
              <w:top w:val="nil"/>
              <w:left w:val="single" w:sz="2" w:space="0" w:color="auto"/>
              <w:bottom w:val="nil"/>
              <w:right w:val="single" w:sz="2" w:space="0" w:color="auto"/>
            </w:tcBorders>
          </w:tcPr>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t xml:space="preserve">Примеры расположения ... </w:t>
            </w:r>
            <w:r w:rsidRPr="00091132">
              <w:rPr>
                <w:rFonts w:ascii="Times New Roman" w:eastAsia="Calibri" w:hAnsi="Times New Roman" w:cs="Times New Roman"/>
              </w:rPr>
              <w:sym w:font="Symbol" w:char="F0B0"/>
            </w:r>
            <w:r w:rsidRPr="00091132">
              <w:rPr>
                <w:rFonts w:ascii="Times New Roman" w:eastAsia="Calibri" w:hAnsi="Times New Roman" w:cs="Times New Roman"/>
              </w:rPr>
              <w:t>С</w:t>
            </w:r>
          </w:p>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object w:dxaOrig="480" w:dyaOrig="312">
                <v:shape id="_x0000_i1029" type="#_x0000_t75" style="width:23.8pt;height:15.65pt" o:ole="">
                  <v:imagedata r:id="rId18" o:title="" chromakey="white"/>
                </v:shape>
                <o:OLEObject Type="Embed" ProgID="MSPhotoEd.3" ShapeID="_x0000_i1029" DrawAspect="Content" ObjectID="_1641218759" r:id="rId19"/>
              </w:object>
            </w:r>
            <w:r w:rsidRPr="00091132">
              <w:rPr>
                <w:rFonts w:ascii="Times New Roman" w:eastAsia="Calibri" w:hAnsi="Times New Roman" w:cs="Times New Roman"/>
              </w:rPr>
              <w:object w:dxaOrig="4032" w:dyaOrig="1668">
                <v:shape id="_x0000_i1030" type="#_x0000_t75" style="width:179.05pt;height:74.5pt" o:ole="">
                  <v:imagedata r:id="rId20" o:title=""/>
                </v:shape>
                <o:OLEObject Type="Embed" ProgID="MSPhotoEd.3" ShapeID="_x0000_i1030" DrawAspect="Content" ObjectID="_1641218760" r:id="rId21"/>
              </w:object>
            </w:r>
          </w:p>
        </w:tc>
      </w:tr>
      <w:tr w:rsidR="00091132" w:rsidRPr="00091132" w:rsidTr="00C8462F">
        <w:tc>
          <w:tcPr>
            <w:tcW w:w="256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lastRenderedPageBreak/>
              <w:t>6 Скоропортящийся груз</w:t>
            </w:r>
          </w:p>
        </w:tc>
        <w:tc>
          <w:tcPr>
            <w:tcW w:w="3887" w:type="dxa"/>
            <w:tcBorders>
              <w:top w:val="nil"/>
              <w:left w:val="single" w:sz="2" w:space="0" w:color="auto"/>
              <w:bottom w:val="nil"/>
              <w:right w:val="single" w:sz="2" w:space="0" w:color="auto"/>
            </w:tcBorders>
          </w:tcPr>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object w:dxaOrig="1200" w:dyaOrig="1500">
                <v:shape id="_x0000_i1031" type="#_x0000_t75" style="width:60.1pt;height:75.15pt" o:ole="">
                  <v:imagedata r:id="rId22" o:title=""/>
                </v:shape>
                <o:OLEObject Type="Embed" ProgID="MSPhotoEd.3" ShapeID="_x0000_i1031" DrawAspect="Content" ObjectID="_1641218761" r:id="rId23"/>
              </w:object>
            </w:r>
          </w:p>
        </w:tc>
        <w:tc>
          <w:tcPr>
            <w:tcW w:w="352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Груз при транспортировании и хранении не может находиться под влиянием высокой или низкой температуры, и для защиты груза требуются соответствующие мероприятия (искусственное охлаждение или нагревание, проветривание и др.).</w:t>
            </w:r>
          </w:p>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Знак наносят на грузы, которые транспортируют в соответствии с правилами перевозки скоропортящихся грузов, установленными транспортными министерствами</w:t>
            </w:r>
          </w:p>
        </w:tc>
      </w:tr>
      <w:tr w:rsidR="00091132" w:rsidRPr="00091132" w:rsidTr="00C8462F">
        <w:tc>
          <w:tcPr>
            <w:tcW w:w="256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7 Герметичная упаковка</w:t>
            </w:r>
          </w:p>
        </w:tc>
        <w:tc>
          <w:tcPr>
            <w:tcW w:w="3887" w:type="dxa"/>
            <w:tcBorders>
              <w:top w:val="nil"/>
              <w:left w:val="single" w:sz="2" w:space="0" w:color="auto"/>
              <w:bottom w:val="nil"/>
              <w:right w:val="single" w:sz="2" w:space="0" w:color="auto"/>
            </w:tcBorders>
          </w:tcPr>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object w:dxaOrig="1152" w:dyaOrig="1188">
                <v:shape id="_x0000_i1032" type="#_x0000_t75" style="width:45.7pt;height:46.95pt" o:ole="">
                  <v:imagedata r:id="rId24" o:title=""/>
                </v:shape>
                <o:OLEObject Type="Embed" ProgID="MSPhotoEd.3" ShapeID="_x0000_i1032" DrawAspect="Content" ObjectID="_1641218762" r:id="rId25"/>
              </w:object>
            </w:r>
          </w:p>
        </w:tc>
        <w:tc>
          <w:tcPr>
            <w:tcW w:w="352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При транспортировании, перегрузке и хранении открывать упаковку запрещается</w:t>
            </w:r>
          </w:p>
        </w:tc>
      </w:tr>
      <w:tr w:rsidR="00091132" w:rsidRPr="00091132" w:rsidTr="00C8462F">
        <w:tc>
          <w:tcPr>
            <w:tcW w:w="256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8 Крюками не брать</w:t>
            </w:r>
          </w:p>
        </w:tc>
        <w:tc>
          <w:tcPr>
            <w:tcW w:w="3887" w:type="dxa"/>
            <w:tcBorders>
              <w:top w:val="nil"/>
              <w:left w:val="single" w:sz="2" w:space="0" w:color="auto"/>
              <w:bottom w:val="nil"/>
              <w:right w:val="single" w:sz="2" w:space="0" w:color="auto"/>
            </w:tcBorders>
          </w:tcPr>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object w:dxaOrig="888" w:dyaOrig="1284">
                <v:shape id="_x0000_i1033" type="#_x0000_t75" style="width:33.2pt;height:48.2pt" o:ole="">
                  <v:imagedata r:id="rId26" o:title="" chromakey="white"/>
                </v:shape>
                <o:OLEObject Type="Embed" ProgID="MSPhotoEd.3" ShapeID="_x0000_i1033" DrawAspect="Content" ObjectID="_1641218763" r:id="rId27"/>
              </w:object>
            </w:r>
          </w:p>
        </w:tc>
        <w:tc>
          <w:tcPr>
            <w:tcW w:w="352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Запрещение применения крюков при поднятии груза</w:t>
            </w:r>
          </w:p>
        </w:tc>
      </w:tr>
      <w:tr w:rsidR="00091132" w:rsidRPr="00091132" w:rsidTr="00C8462F">
        <w:tc>
          <w:tcPr>
            <w:tcW w:w="256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 xml:space="preserve">9 Место </w:t>
            </w:r>
            <w:proofErr w:type="spellStart"/>
            <w:r w:rsidRPr="00091132">
              <w:rPr>
                <w:rFonts w:ascii="Times New Roman" w:eastAsia="Calibri" w:hAnsi="Times New Roman" w:cs="Times New Roman"/>
              </w:rPr>
              <w:t>строповки</w:t>
            </w:r>
            <w:proofErr w:type="spellEnd"/>
          </w:p>
        </w:tc>
        <w:tc>
          <w:tcPr>
            <w:tcW w:w="3887" w:type="dxa"/>
            <w:tcBorders>
              <w:top w:val="nil"/>
              <w:left w:val="single" w:sz="2" w:space="0" w:color="auto"/>
              <w:bottom w:val="nil"/>
              <w:right w:val="single" w:sz="2" w:space="0" w:color="auto"/>
            </w:tcBorders>
          </w:tcPr>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object w:dxaOrig="588" w:dyaOrig="2256">
                <v:shape id="_x0000_i1034" type="#_x0000_t75" style="width:33.2pt;height:125.85pt" o:ole="">
                  <v:imagedata r:id="rId28" o:title=""/>
                </v:shape>
                <o:OLEObject Type="Embed" ProgID="MSPhotoEd.3" ShapeID="_x0000_i1034" DrawAspect="Content" ObjectID="_1641218764" r:id="rId29"/>
              </w:object>
            </w:r>
          </w:p>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t>Пример расположения</w:t>
            </w:r>
          </w:p>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object w:dxaOrig="1668" w:dyaOrig="1248">
                <v:shape id="_x0000_i1035" type="#_x0000_t75" style="width:83.25pt;height:62pt" o:ole="">
                  <v:imagedata r:id="rId30" o:title=""/>
                </v:shape>
                <o:OLEObject Type="Embed" ProgID="MSPhotoEd.3" ShapeID="_x0000_i1035" DrawAspect="Content" ObjectID="_1641218765" r:id="rId31"/>
              </w:object>
            </w:r>
          </w:p>
        </w:tc>
        <w:tc>
          <w:tcPr>
            <w:tcW w:w="352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Указывает место расположения канатов или цепей для подъема груза</w:t>
            </w:r>
          </w:p>
        </w:tc>
      </w:tr>
      <w:tr w:rsidR="00091132" w:rsidRPr="00091132" w:rsidTr="00C8462F">
        <w:tc>
          <w:tcPr>
            <w:tcW w:w="256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10</w:t>
            </w:r>
            <w:proofErr w:type="gramStart"/>
            <w:r w:rsidRPr="00091132">
              <w:rPr>
                <w:rFonts w:ascii="Times New Roman" w:eastAsia="Calibri" w:hAnsi="Times New Roman" w:cs="Times New Roman"/>
              </w:rPr>
              <w:t xml:space="preserve"> З</w:t>
            </w:r>
            <w:proofErr w:type="gramEnd"/>
            <w:r w:rsidRPr="00091132">
              <w:rPr>
                <w:rFonts w:ascii="Times New Roman" w:eastAsia="Calibri" w:hAnsi="Times New Roman" w:cs="Times New Roman"/>
              </w:rPr>
              <w:t>десь поднимать тележкой запрещается</w:t>
            </w:r>
          </w:p>
        </w:tc>
        <w:tc>
          <w:tcPr>
            <w:tcW w:w="3887" w:type="dxa"/>
            <w:tcBorders>
              <w:top w:val="nil"/>
              <w:left w:val="single" w:sz="2" w:space="0" w:color="auto"/>
              <w:bottom w:val="nil"/>
              <w:right w:val="single" w:sz="2" w:space="0" w:color="auto"/>
            </w:tcBorders>
          </w:tcPr>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object w:dxaOrig="708" w:dyaOrig="1248">
                <v:shape id="_x0000_i1036" type="#_x0000_t75" style="width:28.8pt;height:50.1pt" o:ole="">
                  <v:imagedata r:id="rId32" o:title="" chromakey="white"/>
                </v:shape>
                <o:OLEObject Type="Embed" ProgID="MSPhotoEd.3" ShapeID="_x0000_i1036" DrawAspect="Content" ObjectID="_1641218766" r:id="rId33"/>
              </w:object>
            </w:r>
          </w:p>
        </w:tc>
        <w:tc>
          <w:tcPr>
            <w:tcW w:w="352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Указывает места, где нельзя применять тележку при подъеме груза</w:t>
            </w:r>
          </w:p>
        </w:tc>
      </w:tr>
      <w:tr w:rsidR="00091132" w:rsidRPr="00091132" w:rsidTr="00C8462F">
        <w:tc>
          <w:tcPr>
            <w:tcW w:w="256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11 Верх</w:t>
            </w:r>
          </w:p>
        </w:tc>
        <w:tc>
          <w:tcPr>
            <w:tcW w:w="3887" w:type="dxa"/>
            <w:tcBorders>
              <w:top w:val="nil"/>
              <w:left w:val="single" w:sz="2" w:space="0" w:color="auto"/>
              <w:bottom w:val="nil"/>
              <w:right w:val="single" w:sz="2" w:space="0" w:color="auto"/>
            </w:tcBorders>
          </w:tcPr>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object w:dxaOrig="744" w:dyaOrig="1104">
                <v:shape id="_x0000_i1037" type="#_x0000_t75" style="width:25.65pt;height:38.2pt" o:ole="">
                  <v:imagedata r:id="rId34" o:title="" chromakey="white"/>
                </v:shape>
                <o:OLEObject Type="Embed" ProgID="MSPhotoEd.3" ShapeID="_x0000_i1037" DrawAspect="Content" ObjectID="_1641218767" r:id="rId35"/>
              </w:object>
            </w:r>
          </w:p>
        </w:tc>
        <w:tc>
          <w:tcPr>
            <w:tcW w:w="352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Указывает правильное вертикальное положение груза</w:t>
            </w:r>
          </w:p>
        </w:tc>
      </w:tr>
      <w:tr w:rsidR="00091132" w:rsidRPr="00091132" w:rsidTr="00C8462F">
        <w:tc>
          <w:tcPr>
            <w:tcW w:w="9977" w:type="dxa"/>
            <w:gridSpan w:val="3"/>
            <w:tcBorders>
              <w:top w:val="nil"/>
              <w:left w:val="single" w:sz="2" w:space="0" w:color="auto"/>
              <w:bottom w:val="nil"/>
              <w:right w:val="single" w:sz="2" w:space="0" w:color="auto"/>
            </w:tcBorders>
          </w:tcPr>
          <w:p w:rsidR="00091132" w:rsidRPr="00091132" w:rsidRDefault="00091132" w:rsidP="00091132">
            <w:pPr>
              <w:keepNext/>
              <w:jc w:val="center"/>
              <w:rPr>
                <w:rFonts w:ascii="Times New Roman" w:eastAsia="Calibri" w:hAnsi="Times New Roman" w:cs="Times New Roman"/>
              </w:rPr>
            </w:pPr>
            <w:r w:rsidRPr="00091132">
              <w:rPr>
                <w:rFonts w:ascii="Times New Roman" w:eastAsia="Calibri" w:hAnsi="Times New Roman" w:cs="Times New Roman"/>
              </w:rPr>
              <w:lastRenderedPageBreak/>
              <w:t>Пример расположения</w:t>
            </w:r>
          </w:p>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object w:dxaOrig="5304" w:dyaOrig="2436">
                <v:shape id="_x0000_i1038" type="#_x0000_t75" style="width:185.3pt;height:85.75pt" o:ole="">
                  <v:imagedata r:id="rId36" o:title=""/>
                </v:shape>
                <o:OLEObject Type="Embed" ProgID="MSPhotoEd.3" ShapeID="_x0000_i1038" DrawAspect="Content" ObjectID="_1641218768" r:id="rId37"/>
              </w:object>
            </w:r>
          </w:p>
        </w:tc>
      </w:tr>
      <w:tr w:rsidR="00091132" w:rsidRPr="00091132" w:rsidTr="00C8462F">
        <w:tc>
          <w:tcPr>
            <w:tcW w:w="256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12 Центр тяжести</w:t>
            </w:r>
          </w:p>
        </w:tc>
        <w:tc>
          <w:tcPr>
            <w:tcW w:w="3887" w:type="dxa"/>
            <w:tcBorders>
              <w:top w:val="nil"/>
              <w:left w:val="single" w:sz="2" w:space="0" w:color="auto"/>
              <w:bottom w:val="nil"/>
              <w:right w:val="single" w:sz="2" w:space="0" w:color="auto"/>
            </w:tcBorders>
          </w:tcPr>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object w:dxaOrig="1344" w:dyaOrig="1368">
                <v:shape id="_x0000_i1039" type="#_x0000_t75" style="width:60.75pt;height:62pt" o:ole="">
                  <v:imagedata r:id="rId38" o:title="" chromakey="white"/>
                </v:shape>
                <o:OLEObject Type="Embed" ProgID="MSPhotoEd.3" ShapeID="_x0000_i1039" DrawAspect="Content" ObjectID="_1641218769" r:id="rId39"/>
              </w:object>
            </w:r>
          </w:p>
        </w:tc>
        <w:tc>
          <w:tcPr>
            <w:tcW w:w="352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Место центра тяжести груза</w:t>
            </w:r>
          </w:p>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Примечание - Пример расположения знака указывает место тяжести груза.</w:t>
            </w:r>
          </w:p>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Знак наносят, если центр тяжести не совпадает с геометрическим центром тяжести</w:t>
            </w:r>
          </w:p>
        </w:tc>
      </w:tr>
    </w:tbl>
    <w:p w:rsidR="00091132" w:rsidRPr="00091132" w:rsidRDefault="00091132" w:rsidP="00091132">
      <w:pPr>
        <w:jc w:val="center"/>
        <w:rPr>
          <w:rFonts w:ascii="Times New Roman" w:eastAsia="Calibri" w:hAnsi="Times New Roman" w:cs="Times New Roman"/>
        </w:rPr>
        <w:sectPr w:rsidR="00091132" w:rsidRPr="00091132" w:rsidSect="008A1D47">
          <w:headerReference w:type="default" r:id="rId40"/>
          <w:footerReference w:type="default" r:id="rId41"/>
          <w:pgSz w:w="11906" w:h="16838" w:code="9"/>
          <w:pgMar w:top="851" w:right="851" w:bottom="567" w:left="1134" w:header="285" w:footer="442" w:gutter="0"/>
          <w:cols w:space="708"/>
          <w:docGrid w:linePitch="360"/>
        </w:sectPr>
      </w:pPr>
    </w:p>
    <w:tbl>
      <w:tblPr>
        <w:tblW w:w="5000" w:type="pct"/>
        <w:tblInd w:w="3" w:type="dxa"/>
        <w:tblLayout w:type="fixed"/>
        <w:tblCellMar>
          <w:left w:w="28" w:type="dxa"/>
          <w:right w:w="28" w:type="dxa"/>
        </w:tblCellMar>
        <w:tblLook w:val="0000" w:firstRow="0" w:lastRow="0" w:firstColumn="0" w:lastColumn="0" w:noHBand="0" w:noVBand="0"/>
      </w:tblPr>
      <w:tblGrid>
        <w:gridCol w:w="2565"/>
        <w:gridCol w:w="3887"/>
        <w:gridCol w:w="3525"/>
      </w:tblGrid>
      <w:tr w:rsidR="00091132" w:rsidRPr="00091132" w:rsidTr="00C8462F">
        <w:tc>
          <w:tcPr>
            <w:tcW w:w="9977" w:type="dxa"/>
            <w:gridSpan w:val="3"/>
            <w:tcBorders>
              <w:top w:val="nil"/>
              <w:left w:val="single" w:sz="2" w:space="0" w:color="auto"/>
              <w:bottom w:val="nil"/>
              <w:right w:val="single" w:sz="2" w:space="0" w:color="auto"/>
            </w:tcBorders>
          </w:tcPr>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lastRenderedPageBreak/>
              <w:t>Пример расположения</w:t>
            </w:r>
          </w:p>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object w:dxaOrig="3756" w:dyaOrig="2316">
                <v:shape id="_x0000_i1040" type="#_x0000_t75" style="width:135.85pt;height:83.9pt" o:ole="">
                  <v:imagedata r:id="rId42" o:title=""/>
                </v:shape>
                <o:OLEObject Type="Embed" ProgID="MSPhotoEd.3" ShapeID="_x0000_i1040" DrawAspect="Content" ObjectID="_1641218770" r:id="rId43"/>
              </w:object>
            </w:r>
          </w:p>
        </w:tc>
      </w:tr>
      <w:tr w:rsidR="00091132" w:rsidRPr="00091132" w:rsidTr="00C8462F">
        <w:tc>
          <w:tcPr>
            <w:tcW w:w="2565" w:type="dxa"/>
            <w:tcBorders>
              <w:top w:val="nil"/>
              <w:left w:val="single" w:sz="2" w:space="0" w:color="auto"/>
              <w:bottom w:val="nil"/>
              <w:right w:val="single" w:sz="2" w:space="0" w:color="auto"/>
            </w:tcBorders>
          </w:tcPr>
          <w:p w:rsidR="00091132" w:rsidRPr="00091132" w:rsidRDefault="00091132" w:rsidP="00091132">
            <w:pPr>
              <w:rPr>
                <w:rFonts w:ascii="Times New Roman" w:eastAsia="Calibri" w:hAnsi="Times New Roman" w:cs="Times New Roman"/>
              </w:rPr>
            </w:pPr>
            <w:r w:rsidRPr="00091132">
              <w:rPr>
                <w:rFonts w:ascii="Times New Roman" w:eastAsia="Calibri" w:hAnsi="Times New Roman" w:cs="Times New Roman"/>
              </w:rPr>
              <w:t>13</w:t>
            </w:r>
            <w:proofErr w:type="gramStart"/>
            <w:r w:rsidRPr="00091132">
              <w:rPr>
                <w:rFonts w:ascii="Times New Roman" w:eastAsia="Calibri" w:hAnsi="Times New Roman" w:cs="Times New Roman"/>
              </w:rPr>
              <w:t xml:space="preserve"> Ш</w:t>
            </w:r>
            <w:proofErr w:type="gramEnd"/>
            <w:r w:rsidRPr="00091132">
              <w:rPr>
                <w:rFonts w:ascii="Times New Roman" w:eastAsia="Calibri" w:hAnsi="Times New Roman" w:cs="Times New Roman"/>
              </w:rPr>
              <w:t>табелировать запрещается</w:t>
            </w:r>
          </w:p>
        </w:tc>
        <w:tc>
          <w:tcPr>
            <w:tcW w:w="3887" w:type="dxa"/>
            <w:tcBorders>
              <w:top w:val="nil"/>
              <w:left w:val="single" w:sz="2" w:space="0" w:color="auto"/>
              <w:bottom w:val="nil"/>
              <w:right w:val="single" w:sz="2" w:space="0" w:color="auto"/>
            </w:tcBorders>
          </w:tcPr>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object w:dxaOrig="840" w:dyaOrig="1128">
                <v:shape id="_x0000_i1041" type="#_x0000_t75" style="width:46.95pt;height:63.25pt" o:ole="">
                  <v:imagedata r:id="rId44" o:title=""/>
                </v:shape>
                <o:OLEObject Type="Embed" ProgID="MSPhotoEd.3" ShapeID="_x0000_i1041" DrawAspect="Content" ObjectID="_1641218771" r:id="rId45"/>
              </w:object>
            </w:r>
          </w:p>
        </w:tc>
        <w:tc>
          <w:tcPr>
            <w:tcW w:w="352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Не допускается штабелировать груз.</w:t>
            </w:r>
          </w:p>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На груз с этим знаком при транспортировании и хранении не допускается класть другие грузы</w:t>
            </w:r>
          </w:p>
        </w:tc>
      </w:tr>
      <w:tr w:rsidR="00091132" w:rsidRPr="00091132" w:rsidTr="00C8462F">
        <w:tc>
          <w:tcPr>
            <w:tcW w:w="2565" w:type="dxa"/>
            <w:tcBorders>
              <w:top w:val="nil"/>
              <w:left w:val="single" w:sz="2" w:space="0" w:color="auto"/>
              <w:bottom w:val="nil"/>
              <w:right w:val="single" w:sz="2" w:space="0" w:color="auto"/>
            </w:tcBorders>
          </w:tcPr>
          <w:p w:rsidR="00091132" w:rsidRPr="00091132" w:rsidRDefault="00091132" w:rsidP="00091132">
            <w:pPr>
              <w:rPr>
                <w:rFonts w:ascii="Times New Roman" w:eastAsia="Calibri" w:hAnsi="Times New Roman" w:cs="Times New Roman"/>
              </w:rPr>
            </w:pPr>
            <w:r w:rsidRPr="00091132">
              <w:rPr>
                <w:rFonts w:ascii="Times New Roman" w:eastAsia="Calibri" w:hAnsi="Times New Roman" w:cs="Times New Roman"/>
              </w:rPr>
              <w:t>14</w:t>
            </w:r>
            <w:proofErr w:type="gramStart"/>
            <w:r w:rsidRPr="00091132">
              <w:rPr>
                <w:rFonts w:ascii="Times New Roman" w:eastAsia="Calibri" w:hAnsi="Times New Roman" w:cs="Times New Roman"/>
              </w:rPr>
              <w:t xml:space="preserve"> П</w:t>
            </w:r>
            <w:proofErr w:type="gramEnd"/>
            <w:r w:rsidRPr="00091132">
              <w:rPr>
                <w:rFonts w:ascii="Times New Roman" w:eastAsia="Calibri" w:hAnsi="Times New Roman" w:cs="Times New Roman"/>
              </w:rPr>
              <w:t>однимать непосредственно за груз</w:t>
            </w:r>
          </w:p>
        </w:tc>
        <w:tc>
          <w:tcPr>
            <w:tcW w:w="3887" w:type="dxa"/>
            <w:tcBorders>
              <w:top w:val="nil"/>
              <w:left w:val="single" w:sz="2" w:space="0" w:color="auto"/>
              <w:bottom w:val="nil"/>
              <w:right w:val="single" w:sz="2" w:space="0" w:color="auto"/>
            </w:tcBorders>
          </w:tcPr>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object w:dxaOrig="1464" w:dyaOrig="972">
                <v:shape id="_x0000_i1042" type="#_x0000_t75" style="width:73.25pt;height:48.85pt" o:ole="">
                  <v:imagedata r:id="rId46" o:title=""/>
                </v:shape>
                <o:OLEObject Type="Embed" ProgID="MSPhotoEd.3" ShapeID="_x0000_i1042" DrawAspect="Content" ObjectID="_1641218772" r:id="rId47"/>
              </w:object>
            </w:r>
          </w:p>
        </w:tc>
        <w:tc>
          <w:tcPr>
            <w:tcW w:w="352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Подъем осуществляется только непосредственно за груз, т.е. поднимать груз за упаковку запрещается</w:t>
            </w:r>
          </w:p>
        </w:tc>
      </w:tr>
      <w:tr w:rsidR="00091132" w:rsidRPr="00091132" w:rsidTr="00C8462F">
        <w:tc>
          <w:tcPr>
            <w:tcW w:w="256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15</w:t>
            </w:r>
            <w:proofErr w:type="gramStart"/>
            <w:r w:rsidRPr="00091132">
              <w:rPr>
                <w:rFonts w:ascii="Times New Roman" w:eastAsia="Calibri" w:hAnsi="Times New Roman" w:cs="Times New Roman"/>
              </w:rPr>
              <w:t xml:space="preserve"> О</w:t>
            </w:r>
            <w:proofErr w:type="gramEnd"/>
            <w:r w:rsidRPr="00091132">
              <w:rPr>
                <w:rFonts w:ascii="Times New Roman" w:eastAsia="Calibri" w:hAnsi="Times New Roman" w:cs="Times New Roman"/>
              </w:rPr>
              <w:t>ткрывать здесь</w:t>
            </w:r>
          </w:p>
        </w:tc>
        <w:tc>
          <w:tcPr>
            <w:tcW w:w="3887" w:type="dxa"/>
            <w:tcBorders>
              <w:top w:val="nil"/>
              <w:left w:val="single" w:sz="2" w:space="0" w:color="auto"/>
              <w:bottom w:val="nil"/>
              <w:right w:val="single" w:sz="2" w:space="0" w:color="auto"/>
            </w:tcBorders>
          </w:tcPr>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object w:dxaOrig="1260" w:dyaOrig="1824">
                <v:shape id="_x0000_i1043" type="#_x0000_t75" style="width:53.85pt;height:77pt" o:ole="">
                  <v:imagedata r:id="rId48" o:title=""/>
                </v:shape>
                <o:OLEObject Type="Embed" ProgID="MSPhotoEd.3" ShapeID="_x0000_i1043" DrawAspect="Content" ObjectID="_1641218773" r:id="rId49"/>
              </w:object>
            </w:r>
          </w:p>
        </w:tc>
        <w:tc>
          <w:tcPr>
            <w:tcW w:w="352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Упаковку открывают только в указанном месте</w:t>
            </w:r>
          </w:p>
        </w:tc>
      </w:tr>
      <w:tr w:rsidR="00091132" w:rsidRPr="00091132" w:rsidTr="00C8462F">
        <w:tc>
          <w:tcPr>
            <w:tcW w:w="256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16</w:t>
            </w:r>
            <w:proofErr w:type="gramStart"/>
            <w:r w:rsidRPr="00091132">
              <w:rPr>
                <w:rFonts w:ascii="Times New Roman" w:eastAsia="Calibri" w:hAnsi="Times New Roman" w:cs="Times New Roman"/>
              </w:rPr>
              <w:t xml:space="preserve"> Н</w:t>
            </w:r>
            <w:proofErr w:type="gramEnd"/>
            <w:r w:rsidRPr="00091132">
              <w:rPr>
                <w:rFonts w:ascii="Times New Roman" w:eastAsia="Calibri" w:hAnsi="Times New Roman" w:cs="Times New Roman"/>
              </w:rPr>
              <w:t>е катить</w:t>
            </w:r>
          </w:p>
        </w:tc>
        <w:tc>
          <w:tcPr>
            <w:tcW w:w="3887" w:type="dxa"/>
            <w:tcBorders>
              <w:top w:val="nil"/>
              <w:left w:val="single" w:sz="2" w:space="0" w:color="auto"/>
              <w:bottom w:val="nil"/>
              <w:right w:val="single" w:sz="2" w:space="0" w:color="auto"/>
            </w:tcBorders>
          </w:tcPr>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object w:dxaOrig="1068" w:dyaOrig="1272">
                <v:shape id="_x0000_i1044" type="#_x0000_t75" style="width:53.2pt;height:63.85pt" o:ole="">
                  <v:imagedata r:id="rId50" o:title=""/>
                </v:shape>
                <o:OLEObject Type="Embed" ProgID="MSPhotoEd.3" ShapeID="_x0000_i1044" DrawAspect="Content" ObjectID="_1641218774" r:id="rId51"/>
              </w:object>
            </w:r>
          </w:p>
        </w:tc>
        <w:tc>
          <w:tcPr>
            <w:tcW w:w="352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Груз не следует подвергать качению</w:t>
            </w:r>
          </w:p>
        </w:tc>
      </w:tr>
      <w:tr w:rsidR="00091132" w:rsidRPr="00091132" w:rsidTr="00C8462F">
        <w:tc>
          <w:tcPr>
            <w:tcW w:w="256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lastRenderedPageBreak/>
              <w:t xml:space="preserve">17 </w:t>
            </w:r>
            <w:proofErr w:type="spellStart"/>
            <w:r w:rsidRPr="00091132">
              <w:rPr>
                <w:rFonts w:ascii="Times New Roman" w:eastAsia="Calibri" w:hAnsi="Times New Roman" w:cs="Times New Roman"/>
              </w:rPr>
              <w:t>Штабелирование</w:t>
            </w:r>
            <w:proofErr w:type="spellEnd"/>
            <w:r w:rsidRPr="00091132">
              <w:rPr>
                <w:rFonts w:ascii="Times New Roman" w:eastAsia="Calibri" w:hAnsi="Times New Roman" w:cs="Times New Roman"/>
              </w:rPr>
              <w:t xml:space="preserve"> ограничено</w:t>
            </w:r>
          </w:p>
        </w:tc>
        <w:tc>
          <w:tcPr>
            <w:tcW w:w="3887" w:type="dxa"/>
            <w:tcBorders>
              <w:top w:val="nil"/>
              <w:left w:val="single" w:sz="2" w:space="0" w:color="auto"/>
              <w:bottom w:val="nil"/>
              <w:right w:val="single" w:sz="2" w:space="0" w:color="auto"/>
            </w:tcBorders>
          </w:tcPr>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object w:dxaOrig="756" w:dyaOrig="1392">
                <v:shape id="_x0000_i1045" type="#_x0000_t75" style="width:43.2pt;height:80.75pt" o:ole="">
                  <v:imagedata r:id="rId52" o:title=""/>
                </v:shape>
                <o:OLEObject Type="Embed" ProgID="MSPhotoEd.3" ShapeID="_x0000_i1045" DrawAspect="Content" ObjectID="_1641218775" r:id="rId53"/>
              </w:object>
            </w:r>
          </w:p>
        </w:tc>
        <w:tc>
          <w:tcPr>
            <w:tcW w:w="352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 xml:space="preserve">Ограничена возможность </w:t>
            </w:r>
            <w:proofErr w:type="spellStart"/>
            <w:r w:rsidRPr="00091132">
              <w:rPr>
                <w:rFonts w:ascii="Times New Roman" w:eastAsia="Calibri" w:hAnsi="Times New Roman" w:cs="Times New Roman"/>
              </w:rPr>
              <w:t>штабелирования</w:t>
            </w:r>
            <w:proofErr w:type="spellEnd"/>
            <w:r w:rsidRPr="00091132">
              <w:rPr>
                <w:rFonts w:ascii="Times New Roman" w:eastAsia="Calibri" w:hAnsi="Times New Roman" w:cs="Times New Roman"/>
              </w:rPr>
              <w:t xml:space="preserve"> груза</w:t>
            </w:r>
          </w:p>
        </w:tc>
      </w:tr>
      <w:tr w:rsidR="00091132" w:rsidRPr="00091132" w:rsidTr="00C8462F">
        <w:tc>
          <w:tcPr>
            <w:tcW w:w="256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18</w:t>
            </w:r>
            <w:proofErr w:type="gramStart"/>
            <w:r w:rsidRPr="00091132">
              <w:rPr>
                <w:rFonts w:ascii="Times New Roman" w:eastAsia="Calibri" w:hAnsi="Times New Roman" w:cs="Times New Roman"/>
              </w:rPr>
              <w:t xml:space="preserve"> З</w:t>
            </w:r>
            <w:proofErr w:type="gramEnd"/>
            <w:r w:rsidRPr="00091132">
              <w:rPr>
                <w:rFonts w:ascii="Times New Roman" w:eastAsia="Calibri" w:hAnsi="Times New Roman" w:cs="Times New Roman"/>
              </w:rPr>
              <w:t>ажимать здесь</w:t>
            </w:r>
          </w:p>
        </w:tc>
        <w:tc>
          <w:tcPr>
            <w:tcW w:w="3887" w:type="dxa"/>
            <w:tcBorders>
              <w:top w:val="nil"/>
              <w:left w:val="single" w:sz="2" w:space="0" w:color="auto"/>
              <w:bottom w:val="nil"/>
              <w:right w:val="single" w:sz="2" w:space="0" w:color="auto"/>
            </w:tcBorders>
          </w:tcPr>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object w:dxaOrig="1656" w:dyaOrig="768">
                <v:shape id="_x0000_i1046" type="#_x0000_t75" style="width:82.65pt;height:38.2pt" o:ole="">
                  <v:imagedata r:id="rId54" o:title=""/>
                </v:shape>
                <o:OLEObject Type="Embed" ProgID="MSPhotoEd.3" ShapeID="_x0000_i1046" DrawAspect="Content" ObjectID="_1641218776" r:id="rId55"/>
              </w:object>
            </w:r>
          </w:p>
        </w:tc>
        <w:tc>
          <w:tcPr>
            <w:tcW w:w="352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Указывает места, где следует брать груз зажимами</w:t>
            </w:r>
          </w:p>
        </w:tc>
      </w:tr>
      <w:tr w:rsidR="00091132" w:rsidRPr="00091132" w:rsidTr="00C8462F">
        <w:tc>
          <w:tcPr>
            <w:tcW w:w="256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19</w:t>
            </w:r>
            <w:proofErr w:type="gramStart"/>
            <w:r w:rsidRPr="00091132">
              <w:rPr>
                <w:rFonts w:ascii="Times New Roman" w:eastAsia="Calibri" w:hAnsi="Times New Roman" w:cs="Times New Roman"/>
              </w:rPr>
              <w:t xml:space="preserve"> Н</w:t>
            </w:r>
            <w:proofErr w:type="gramEnd"/>
            <w:r w:rsidRPr="00091132">
              <w:rPr>
                <w:rFonts w:ascii="Times New Roman" w:eastAsia="Calibri" w:hAnsi="Times New Roman" w:cs="Times New Roman"/>
              </w:rPr>
              <w:t>е зажимать</w:t>
            </w:r>
          </w:p>
        </w:tc>
        <w:tc>
          <w:tcPr>
            <w:tcW w:w="3887" w:type="dxa"/>
            <w:tcBorders>
              <w:top w:val="nil"/>
              <w:left w:val="single" w:sz="2" w:space="0" w:color="auto"/>
              <w:bottom w:val="nil"/>
              <w:right w:val="single" w:sz="2" w:space="0" w:color="auto"/>
            </w:tcBorders>
          </w:tcPr>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object w:dxaOrig="1668" w:dyaOrig="864">
                <v:shape id="_x0000_i1047" type="#_x0000_t75" style="width:83.25pt;height:43.2pt" o:ole="">
                  <v:imagedata r:id="rId56" o:title=""/>
                </v:shape>
                <o:OLEObject Type="Embed" ProgID="MSPhotoEd.3" ShapeID="_x0000_i1047" DrawAspect="Content" ObjectID="_1641218777" r:id="rId57"/>
              </w:object>
            </w:r>
          </w:p>
        </w:tc>
        <w:tc>
          <w:tcPr>
            <w:tcW w:w="3525" w:type="dxa"/>
            <w:tcBorders>
              <w:top w:val="nil"/>
              <w:left w:val="single" w:sz="2" w:space="0" w:color="auto"/>
              <w:bottom w:val="nil"/>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Упаковка не должна зажиматься по указанным сторонам груза</w:t>
            </w:r>
          </w:p>
        </w:tc>
      </w:tr>
      <w:tr w:rsidR="00091132" w:rsidRPr="00091132" w:rsidTr="00C8462F">
        <w:tc>
          <w:tcPr>
            <w:tcW w:w="2565" w:type="dxa"/>
            <w:tcBorders>
              <w:top w:val="nil"/>
              <w:left w:val="single" w:sz="2" w:space="0" w:color="auto"/>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20 Предел по количеству ярусов в штабеле</w:t>
            </w:r>
          </w:p>
        </w:tc>
        <w:tc>
          <w:tcPr>
            <w:tcW w:w="3887" w:type="dxa"/>
            <w:tcBorders>
              <w:top w:val="nil"/>
              <w:left w:val="single" w:sz="2" w:space="0" w:color="auto"/>
              <w:right w:val="single" w:sz="2" w:space="0" w:color="auto"/>
            </w:tcBorders>
          </w:tcPr>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object w:dxaOrig="672" w:dyaOrig="1200">
                <v:shape id="_x0000_i1048" type="#_x0000_t75" style="width:33.8pt;height:60.1pt" o:ole="">
                  <v:imagedata r:id="rId58" o:title=""/>
                </v:shape>
                <o:OLEObject Type="Embed" ProgID="MSPhotoEd.3" ShapeID="_x0000_i1048" DrawAspect="Content" ObjectID="_1641218778" r:id="rId59"/>
              </w:object>
            </w:r>
          </w:p>
        </w:tc>
        <w:tc>
          <w:tcPr>
            <w:tcW w:w="3525" w:type="dxa"/>
            <w:tcBorders>
              <w:top w:val="nil"/>
              <w:left w:val="single" w:sz="2" w:space="0" w:color="auto"/>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 xml:space="preserve">Максимальное количество одинаковых грузов, которые можно штабелировать один на другой, где </w:t>
            </w:r>
            <w:r w:rsidRPr="00091132">
              <w:rPr>
                <w:rFonts w:ascii="Times New Roman" w:eastAsia="Calibri" w:hAnsi="Times New Roman" w:cs="Times New Roman"/>
                <w:i/>
                <w:iCs/>
                <w:lang w:val="en-US"/>
              </w:rPr>
              <w:t>n</w:t>
            </w:r>
            <w:r w:rsidRPr="00091132">
              <w:rPr>
                <w:rFonts w:ascii="Times New Roman" w:eastAsia="Calibri" w:hAnsi="Times New Roman" w:cs="Times New Roman"/>
              </w:rPr>
              <w:t xml:space="preserve"> - предельное количество</w:t>
            </w:r>
          </w:p>
        </w:tc>
      </w:tr>
      <w:tr w:rsidR="00091132" w:rsidRPr="00091132" w:rsidTr="00C8462F">
        <w:tc>
          <w:tcPr>
            <w:tcW w:w="2565" w:type="dxa"/>
            <w:tcBorders>
              <w:top w:val="nil"/>
              <w:left w:val="single" w:sz="2" w:space="0" w:color="auto"/>
              <w:bottom w:val="single" w:sz="4" w:space="0" w:color="auto"/>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21 Вилочные погрузчики не использовать</w:t>
            </w:r>
          </w:p>
        </w:tc>
        <w:tc>
          <w:tcPr>
            <w:tcW w:w="3887" w:type="dxa"/>
            <w:tcBorders>
              <w:top w:val="nil"/>
              <w:left w:val="single" w:sz="2" w:space="0" w:color="auto"/>
              <w:bottom w:val="single" w:sz="4" w:space="0" w:color="auto"/>
              <w:right w:val="single" w:sz="2" w:space="0" w:color="auto"/>
            </w:tcBorders>
          </w:tcPr>
          <w:p w:rsidR="00091132" w:rsidRPr="00091132" w:rsidRDefault="00091132" w:rsidP="00091132">
            <w:pPr>
              <w:jc w:val="center"/>
              <w:rPr>
                <w:rFonts w:ascii="Times New Roman" w:eastAsia="Calibri" w:hAnsi="Times New Roman" w:cs="Times New Roman"/>
              </w:rPr>
            </w:pPr>
            <w:r w:rsidRPr="00091132">
              <w:rPr>
                <w:rFonts w:ascii="Times New Roman" w:eastAsia="Calibri" w:hAnsi="Times New Roman" w:cs="Times New Roman"/>
              </w:rPr>
              <w:object w:dxaOrig="1176" w:dyaOrig="996">
                <v:shape id="_x0000_i1049" type="#_x0000_t75" style="width:58.25pt;height:49.45pt" o:ole="">
                  <v:imagedata r:id="rId60" o:title=""/>
                </v:shape>
                <o:OLEObject Type="Embed" ProgID="MSPhotoEd.3" ShapeID="_x0000_i1049" DrawAspect="Content" ObjectID="_1641218779" r:id="rId61"/>
              </w:object>
            </w:r>
          </w:p>
        </w:tc>
        <w:tc>
          <w:tcPr>
            <w:tcW w:w="3525" w:type="dxa"/>
            <w:tcBorders>
              <w:top w:val="nil"/>
              <w:left w:val="single" w:sz="2" w:space="0" w:color="auto"/>
              <w:bottom w:val="single" w:sz="4" w:space="0" w:color="auto"/>
              <w:right w:val="single" w:sz="2" w:space="0" w:color="auto"/>
            </w:tcBorders>
          </w:tcPr>
          <w:p w:rsidR="00091132" w:rsidRPr="00091132" w:rsidRDefault="00091132" w:rsidP="00091132">
            <w:pPr>
              <w:jc w:val="both"/>
              <w:rPr>
                <w:rFonts w:ascii="Times New Roman" w:eastAsia="Calibri" w:hAnsi="Times New Roman" w:cs="Times New Roman"/>
              </w:rPr>
            </w:pPr>
            <w:r w:rsidRPr="00091132">
              <w:rPr>
                <w:rFonts w:ascii="Times New Roman" w:eastAsia="Calibri" w:hAnsi="Times New Roman" w:cs="Times New Roman"/>
              </w:rPr>
              <w:t>Запрещено применение вилочных погрузчиков</w:t>
            </w:r>
          </w:p>
        </w:tc>
      </w:tr>
    </w:tbl>
    <w:p w:rsidR="00091132" w:rsidRPr="00091132" w:rsidRDefault="00091132" w:rsidP="00091132">
      <w:pPr>
        <w:spacing w:after="0" w:line="240" w:lineRule="auto"/>
        <w:rPr>
          <w:rFonts w:ascii="Times New Roman" w:eastAsia="Calibri" w:hAnsi="Times New Roman" w:cs="Times New Roman"/>
        </w:rPr>
      </w:pPr>
    </w:p>
    <w:p w:rsidR="00091132" w:rsidRPr="00091132" w:rsidRDefault="00091132" w:rsidP="00091132">
      <w:pPr>
        <w:spacing w:after="0" w:line="240" w:lineRule="auto"/>
        <w:rPr>
          <w:rFonts w:ascii="Times New Roman" w:eastAsia="Calibri" w:hAnsi="Times New Roman" w:cs="Times New Roman"/>
        </w:rPr>
      </w:pPr>
    </w:p>
    <w:p w:rsidR="00091132" w:rsidRPr="00091132" w:rsidRDefault="00091132" w:rsidP="00091132">
      <w:pPr>
        <w:numPr>
          <w:ilvl w:val="0"/>
          <w:numId w:val="2"/>
        </w:numPr>
        <w:spacing w:after="0" w:line="240" w:lineRule="auto"/>
        <w:rPr>
          <w:rFonts w:ascii="Times New Roman" w:eastAsia="Calibri" w:hAnsi="Times New Roman" w:cs="Times New Roman"/>
          <w:b/>
        </w:rPr>
      </w:pPr>
      <w:r w:rsidRPr="00091132">
        <w:rPr>
          <w:rFonts w:ascii="Times New Roman" w:eastAsia="Calibri" w:hAnsi="Times New Roman" w:cs="Times New Roman"/>
          <w:b/>
        </w:rPr>
        <w:t>Ответственность Поставщика за нарушения требований к упаковке и маркировке</w:t>
      </w:r>
    </w:p>
    <w:p w:rsidR="00091132" w:rsidRPr="00091132" w:rsidRDefault="00091132" w:rsidP="00091132">
      <w:pPr>
        <w:spacing w:after="0" w:line="240" w:lineRule="auto"/>
        <w:rPr>
          <w:rFonts w:ascii="Times New Roman" w:eastAsia="Calibri" w:hAnsi="Times New Roman" w:cs="Times New Roman"/>
        </w:rPr>
      </w:pP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 xml:space="preserve">Поставщик несет ответственность перед Покупателем за утрату и повреждение </w:t>
      </w:r>
      <w:proofErr w:type="gramStart"/>
      <w:r w:rsidRPr="00091132">
        <w:rPr>
          <w:rFonts w:ascii="Times New Roman" w:eastAsia="Calibri" w:hAnsi="Times New Roman" w:cs="Times New Roman"/>
        </w:rPr>
        <w:t>товаров</w:t>
      </w:r>
      <w:proofErr w:type="gramEnd"/>
      <w:r w:rsidRPr="00091132">
        <w:rPr>
          <w:rFonts w:ascii="Times New Roman" w:eastAsia="Calibri" w:hAnsi="Times New Roman" w:cs="Times New Roman"/>
        </w:rPr>
        <w:t xml:space="preserve"> если повреждение или утрата товаров произошли вследствие неподходящей упаковки и/или невыполнения Поставщиком надлежащих мер защиты при транспортировке и/или транспортной обработке товаров, и/или хранении, а также за ущерб, связанный с отправкой товаров не по адресу вследствие неполноценной или неправильной маркировки.</w:t>
      </w:r>
    </w:p>
    <w:p w:rsidR="00091132" w:rsidRPr="00091132" w:rsidRDefault="00091132" w:rsidP="00091132">
      <w:pPr>
        <w:spacing w:after="0" w:line="240" w:lineRule="auto"/>
        <w:ind w:firstLine="567"/>
        <w:jc w:val="both"/>
        <w:rPr>
          <w:rFonts w:ascii="Times New Roman" w:eastAsia="Calibri" w:hAnsi="Times New Roman" w:cs="Times New Roman"/>
        </w:rPr>
      </w:pPr>
      <w:proofErr w:type="gramStart"/>
      <w:r w:rsidRPr="00091132">
        <w:rPr>
          <w:rFonts w:ascii="Times New Roman" w:eastAsia="Calibri" w:hAnsi="Times New Roman" w:cs="Times New Roman"/>
        </w:rPr>
        <w:t>Поставщик обязуется за свой счет устранять обнаруженные Покупателем (Получателем) недостатки (дефекты) Товаров (в том числе обеспечивать ремонт или замену поврежденных Товаров (комплектующих Товаров) Товарами (комплектующими Товаров надлежащего качества), допоставку утраченных Товаров, а также обеспечивать их доставку на Объект, в срок не позднее 30 (тридцать) календарных дней с момента получения соответствующего уведомления Покупателя (Получателя), если иные сроки допоставки и устранения недостатков</w:t>
      </w:r>
      <w:proofErr w:type="gramEnd"/>
      <w:r w:rsidRPr="00091132">
        <w:rPr>
          <w:rFonts w:ascii="Times New Roman" w:eastAsia="Calibri" w:hAnsi="Times New Roman" w:cs="Times New Roman"/>
        </w:rPr>
        <w:t xml:space="preserve"> (замены) Товаров не будут согласованы дополнительным письменным соглашением Сторон (соглашением Поставщика и Получателя).</w:t>
      </w: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Поставщик освобождается от исполнения обязанности, предусмотренной предыдущим абзацем настоящего Приложения к Договору, если представит Покупателю доказательство (в виде документа, выданного Торгово-промышленной палатой Российской Федерации, или Торгово-промышленной палатой субъекта Российской Федерации, или иной компетентной организацией, выбранной по соглашению Сторон) того, что недостатки (дефекты) Товаров произошли вследствие ненадлежащей транспортировки Товаров.</w:t>
      </w:r>
    </w:p>
    <w:p w:rsidR="00091132" w:rsidRPr="00091132" w:rsidRDefault="00091132" w:rsidP="00091132">
      <w:pPr>
        <w:spacing w:after="0" w:line="240" w:lineRule="auto"/>
        <w:ind w:firstLine="567"/>
        <w:jc w:val="both"/>
        <w:rPr>
          <w:rFonts w:ascii="Times New Roman" w:eastAsia="Calibri" w:hAnsi="Times New Roman" w:cs="Times New Roman"/>
        </w:rPr>
      </w:pPr>
    </w:p>
    <w:p w:rsidR="00091132" w:rsidRPr="00091132" w:rsidRDefault="00091132" w:rsidP="00091132">
      <w:pPr>
        <w:spacing w:after="0" w:line="240" w:lineRule="auto"/>
        <w:ind w:firstLine="567"/>
        <w:jc w:val="both"/>
        <w:rPr>
          <w:rFonts w:ascii="Times New Roman" w:eastAsia="Calibri" w:hAnsi="Times New Roman" w:cs="Times New Roman"/>
        </w:rPr>
      </w:pPr>
      <w:r w:rsidRPr="00091132">
        <w:rPr>
          <w:rFonts w:ascii="Times New Roman" w:eastAsia="Calibri" w:hAnsi="Times New Roman" w:cs="Times New Roman"/>
        </w:rPr>
        <w:t>Поставщик несет ответственность за достоверность сведений указанных в упаковочном листе и перевозочных документах.</w:t>
      </w:r>
    </w:p>
    <w:p w:rsidR="00091132" w:rsidRPr="00091132" w:rsidRDefault="00091132" w:rsidP="00091132">
      <w:pPr>
        <w:spacing w:after="0" w:line="240" w:lineRule="auto"/>
        <w:ind w:firstLine="567"/>
        <w:jc w:val="both"/>
        <w:rPr>
          <w:rFonts w:ascii="Times New Roman" w:eastAsia="Calibri" w:hAnsi="Times New Roman" w:cs="Times New Roman"/>
        </w:rPr>
      </w:pPr>
    </w:p>
    <w:tbl>
      <w:tblPr>
        <w:tblW w:w="0" w:type="auto"/>
        <w:tblLook w:val="01E0" w:firstRow="1" w:lastRow="1" w:firstColumn="1" w:lastColumn="1" w:noHBand="0" w:noVBand="0"/>
      </w:tblPr>
      <w:tblGrid>
        <w:gridCol w:w="4931"/>
        <w:gridCol w:w="4931"/>
      </w:tblGrid>
      <w:tr w:rsidR="003B2707" w:rsidRPr="007341ED" w:rsidTr="00591F90">
        <w:tc>
          <w:tcPr>
            <w:tcW w:w="4931" w:type="dxa"/>
          </w:tcPr>
          <w:p w:rsidR="003B2707" w:rsidRPr="007341ED" w:rsidRDefault="003B2707" w:rsidP="00591F90">
            <w:pPr>
              <w:spacing w:after="0" w:line="240" w:lineRule="exact"/>
              <w:rPr>
                <w:rFonts w:ascii="Times New Roman" w:eastAsia="Times New Roman" w:hAnsi="Times New Roman" w:cs="Times New Roman"/>
                <w:b/>
                <w:lang w:eastAsia="ru-RU"/>
              </w:rPr>
            </w:pPr>
            <w:r w:rsidRPr="007341ED">
              <w:rPr>
                <w:rFonts w:ascii="Times New Roman" w:eastAsia="Times New Roman" w:hAnsi="Times New Roman" w:cs="Times New Roman"/>
                <w:b/>
                <w:lang w:eastAsia="ru-RU"/>
              </w:rPr>
              <w:t>ПОСТАВЩИК</w:t>
            </w:r>
          </w:p>
        </w:tc>
        <w:tc>
          <w:tcPr>
            <w:tcW w:w="4931" w:type="dxa"/>
          </w:tcPr>
          <w:p w:rsidR="003B2707" w:rsidRPr="007341ED" w:rsidRDefault="003B2707" w:rsidP="00591F90">
            <w:pPr>
              <w:spacing w:after="0" w:line="240" w:lineRule="exact"/>
              <w:rPr>
                <w:rFonts w:ascii="Times New Roman" w:eastAsia="Times New Roman" w:hAnsi="Times New Roman" w:cs="Times New Roman"/>
                <w:b/>
                <w:lang w:eastAsia="ru-RU"/>
              </w:rPr>
            </w:pPr>
            <w:r w:rsidRPr="007341ED">
              <w:rPr>
                <w:rFonts w:ascii="Times New Roman" w:eastAsia="Times New Roman" w:hAnsi="Times New Roman" w:cs="Times New Roman"/>
                <w:b/>
                <w:lang w:eastAsia="ru-RU"/>
              </w:rPr>
              <w:t>ПОКУПАТЕЛЬ</w:t>
            </w:r>
            <w:r w:rsidRPr="007341ED">
              <w:rPr>
                <w:rFonts w:ascii="Times New Roman" w:eastAsia="Times New Roman" w:hAnsi="Times New Roman" w:cs="Times New Roman"/>
                <w:lang w:eastAsia="ru-RU"/>
              </w:rPr>
              <w:t xml:space="preserve"> </w:t>
            </w:r>
          </w:p>
        </w:tc>
      </w:tr>
      <w:tr w:rsidR="003B2707" w:rsidRPr="007341ED" w:rsidTr="00591F90">
        <w:trPr>
          <w:trHeight w:val="70"/>
        </w:trPr>
        <w:tc>
          <w:tcPr>
            <w:tcW w:w="4931" w:type="dxa"/>
          </w:tcPr>
          <w:p w:rsidR="003B2707" w:rsidRPr="002F0CF3" w:rsidRDefault="003B2707" w:rsidP="00591F90">
            <w:pPr>
              <w:spacing w:after="0" w:line="240" w:lineRule="exact"/>
              <w:rPr>
                <w:rFonts w:ascii="Times New Roman" w:eastAsia="Times New Roman" w:hAnsi="Times New Roman" w:cs="Times New Roman"/>
                <w:lang w:val="en-US" w:eastAsia="ru-RU"/>
              </w:rPr>
            </w:pPr>
            <w:r w:rsidRPr="007341ED">
              <w:rPr>
                <w:rFonts w:ascii="Times New Roman" w:eastAsia="Times New Roman" w:hAnsi="Times New Roman" w:cs="Times New Roman"/>
                <w:lang w:eastAsia="ru-RU"/>
              </w:rPr>
              <w:t>_________________</w:t>
            </w:r>
          </w:p>
          <w:p w:rsidR="003B2707" w:rsidRPr="002F0CF3" w:rsidRDefault="003B2707" w:rsidP="00591F90">
            <w:pPr>
              <w:spacing w:after="0" w:line="240" w:lineRule="exact"/>
              <w:rPr>
                <w:rFonts w:ascii="Times New Roman" w:eastAsia="Times New Roman" w:hAnsi="Times New Roman" w:cs="Times New Roman"/>
                <w:lang w:val="en-US" w:eastAsia="ru-RU"/>
              </w:rPr>
            </w:pPr>
            <w:r w:rsidRPr="007341ED">
              <w:rPr>
                <w:rFonts w:ascii="Times New Roman" w:eastAsia="Times New Roman" w:hAnsi="Times New Roman" w:cs="Times New Roman"/>
                <w:lang w:eastAsia="ru-RU"/>
              </w:rPr>
              <w:t>____________</w:t>
            </w:r>
            <w:r>
              <w:rPr>
                <w:rFonts w:ascii="Times New Roman" w:eastAsia="Times New Roman" w:hAnsi="Times New Roman" w:cs="Times New Roman"/>
                <w:lang w:val="en-US" w:eastAsia="ru-RU"/>
              </w:rPr>
              <w:t>_</w:t>
            </w:r>
            <w:r>
              <w:rPr>
                <w:rFonts w:ascii="Times New Roman" w:eastAsia="Times New Roman" w:hAnsi="Times New Roman" w:cs="Times New Roman"/>
                <w:lang w:val="en-US" w:eastAsia="ru-RU"/>
              </w:rPr>
              <w:t>__________</w:t>
            </w:r>
          </w:p>
          <w:p w:rsidR="003B2707" w:rsidRPr="003B2707" w:rsidRDefault="003B2707" w:rsidP="00591F90">
            <w:pPr>
              <w:spacing w:after="0" w:line="240" w:lineRule="exact"/>
              <w:rPr>
                <w:rFonts w:ascii="Times New Roman" w:eastAsia="Times New Roman" w:hAnsi="Times New Roman" w:cs="Times New Roman"/>
                <w:lang w:val="en-US" w:eastAsia="ru-RU"/>
              </w:rPr>
            </w:pPr>
          </w:p>
          <w:p w:rsidR="003B2707" w:rsidRDefault="003B2707" w:rsidP="00591F90">
            <w:pPr>
              <w:spacing w:after="0" w:line="240" w:lineRule="exact"/>
              <w:rPr>
                <w:rFonts w:eastAsia="Times New Roman" w:cstheme="minorHAnsi"/>
                <w:lang w:eastAsia="ru-RU"/>
              </w:rPr>
            </w:pPr>
            <w:r>
              <w:t>_______________</w:t>
            </w:r>
            <w:r>
              <w:rPr>
                <w:rFonts w:ascii="Times New Roman" w:eastAsia="Times New Roman" w:hAnsi="Times New Roman" w:cs="Times New Roman"/>
                <w:lang w:eastAsia="ru-RU"/>
              </w:rPr>
              <w:t>_</w:t>
            </w:r>
            <w:r w:rsidRPr="007341ED">
              <w:rPr>
                <w:rFonts w:ascii="Times New Roman" w:eastAsia="Times New Roman" w:hAnsi="Times New Roman" w:cs="Times New Roman"/>
                <w:lang w:eastAsia="ru-RU"/>
              </w:rPr>
              <w:t xml:space="preserve"> /</w:t>
            </w:r>
            <w:r w:rsidRPr="00726B7E">
              <w:rPr>
                <w:rFonts w:eastAsia="Times New Roman" w:cstheme="minorHAnsi"/>
                <w:lang w:eastAsia="ru-RU"/>
              </w:rPr>
              <w:t>___</w:t>
            </w:r>
            <w:r>
              <w:rPr>
                <w:rFonts w:eastAsia="Times New Roman" w:cstheme="minorHAnsi"/>
                <w:lang w:eastAsia="ru-RU"/>
              </w:rPr>
              <w:t>________</w:t>
            </w:r>
            <w:r w:rsidRPr="00726B7E">
              <w:rPr>
                <w:rFonts w:eastAsia="Times New Roman" w:cstheme="minorHAnsi"/>
                <w:lang w:eastAsia="ru-RU"/>
              </w:rPr>
              <w:t>__</w:t>
            </w:r>
          </w:p>
          <w:p w:rsidR="003B2707" w:rsidRDefault="003B2707" w:rsidP="00591F90">
            <w:pPr>
              <w:spacing w:after="0" w:line="240" w:lineRule="exact"/>
              <w:rPr>
                <w:rFonts w:eastAsia="Times New Roman" w:cstheme="minorHAnsi"/>
                <w:lang w:eastAsia="ru-RU"/>
              </w:rPr>
            </w:pPr>
          </w:p>
          <w:p w:rsidR="003B2707" w:rsidRPr="003B2707" w:rsidRDefault="003B2707" w:rsidP="00591F90">
            <w:pPr>
              <w:spacing w:after="0" w:line="240" w:lineRule="exact"/>
              <w:rPr>
                <w:rFonts w:ascii="Times New Roman" w:eastAsia="Times New Roman" w:hAnsi="Times New Roman" w:cs="Times New Roman"/>
                <w:lang w:val="en-US" w:eastAsia="ru-RU"/>
              </w:rPr>
            </w:pPr>
            <w:r w:rsidRPr="00726B7E">
              <w:rPr>
                <w:rFonts w:ascii="Times New Roman" w:eastAsia="Times New Roman" w:hAnsi="Times New Roman" w:cs="Times New Roman"/>
                <w:lang w:eastAsia="ru-RU"/>
              </w:rPr>
              <w:t>М.П.</w:t>
            </w:r>
          </w:p>
        </w:tc>
        <w:tc>
          <w:tcPr>
            <w:tcW w:w="4931" w:type="dxa"/>
          </w:tcPr>
          <w:p w:rsidR="003B2707" w:rsidRPr="003B2707" w:rsidRDefault="003B2707" w:rsidP="00591F90">
            <w:pPr>
              <w:spacing w:after="0" w:line="240" w:lineRule="exact"/>
              <w:rPr>
                <w:rFonts w:ascii="Times New Roman" w:eastAsia="Times New Roman" w:hAnsi="Times New Roman" w:cs="Times New Roman"/>
                <w:lang w:val="en-US" w:eastAsia="ru-RU"/>
              </w:rPr>
            </w:pPr>
            <w:r>
              <w:rPr>
                <w:rFonts w:ascii="Times New Roman" w:eastAsia="Times New Roman" w:hAnsi="Times New Roman" w:cs="Times New Roman"/>
                <w:lang w:eastAsia="ru-RU"/>
              </w:rPr>
              <w:t>ПАО «ЯТЭК»</w:t>
            </w:r>
          </w:p>
          <w:p w:rsidR="003B2707" w:rsidRPr="00C9290B" w:rsidRDefault="003B2707" w:rsidP="00591F90">
            <w:pPr>
              <w:spacing w:after="0" w:line="240" w:lineRule="exact"/>
              <w:rPr>
                <w:rFonts w:ascii="Times New Roman" w:eastAsia="Times New Roman" w:hAnsi="Times New Roman" w:cs="Times New Roman"/>
                <w:lang w:eastAsia="ru-RU"/>
              </w:rPr>
            </w:pPr>
            <w:r>
              <w:rPr>
                <w:rFonts w:ascii="Times New Roman" w:eastAsia="Times New Roman" w:hAnsi="Times New Roman" w:cs="Times New Roman"/>
                <w:lang w:eastAsia="ru-RU"/>
              </w:rPr>
              <w:t>Генеральный директор</w:t>
            </w:r>
          </w:p>
          <w:p w:rsidR="003B2707" w:rsidRPr="003B2707" w:rsidRDefault="003B2707" w:rsidP="00591F90">
            <w:pPr>
              <w:spacing w:after="0" w:line="240" w:lineRule="exact"/>
              <w:rPr>
                <w:rFonts w:ascii="Times New Roman" w:eastAsia="Times New Roman" w:hAnsi="Times New Roman" w:cs="Times New Roman"/>
                <w:lang w:val="en-US" w:eastAsia="ru-RU"/>
              </w:rPr>
            </w:pPr>
          </w:p>
          <w:p w:rsidR="003B2707" w:rsidRDefault="003B2707" w:rsidP="00591F90">
            <w:pPr>
              <w:spacing w:after="0" w:line="240" w:lineRule="exact"/>
              <w:rPr>
                <w:rFonts w:ascii="Times New Roman" w:eastAsia="Times New Roman" w:hAnsi="Times New Roman" w:cs="Times New Roman"/>
                <w:lang w:eastAsia="ru-RU"/>
              </w:rPr>
            </w:pPr>
            <w:r w:rsidRPr="00726B7E">
              <w:t>______________</w:t>
            </w:r>
            <w:r>
              <w:t>___</w:t>
            </w:r>
            <w:r>
              <w:rPr>
                <w:rFonts w:ascii="Times New Roman" w:eastAsia="Times New Roman" w:hAnsi="Times New Roman" w:cs="Times New Roman"/>
                <w:lang w:eastAsia="ru-RU"/>
              </w:rPr>
              <w:t>_ /А.В. Коробов</w:t>
            </w:r>
          </w:p>
          <w:p w:rsidR="003B2707" w:rsidRDefault="003B2707" w:rsidP="00591F90">
            <w:pPr>
              <w:spacing w:after="0" w:line="240" w:lineRule="exact"/>
              <w:rPr>
                <w:rFonts w:ascii="Times New Roman" w:eastAsia="Times New Roman" w:hAnsi="Times New Roman" w:cs="Times New Roman"/>
                <w:lang w:eastAsia="ru-RU"/>
              </w:rPr>
            </w:pPr>
          </w:p>
          <w:p w:rsidR="003B2707" w:rsidRPr="003B2707" w:rsidRDefault="003B2707" w:rsidP="00591F90">
            <w:pPr>
              <w:spacing w:after="0" w:line="240" w:lineRule="exact"/>
              <w:rPr>
                <w:rFonts w:ascii="Times New Roman" w:eastAsia="Times New Roman" w:hAnsi="Times New Roman" w:cs="Times New Roman"/>
                <w:lang w:val="en-US" w:eastAsia="ru-RU"/>
              </w:rPr>
            </w:pPr>
            <w:r>
              <w:rPr>
                <w:rFonts w:ascii="Times New Roman" w:eastAsia="Times New Roman" w:hAnsi="Times New Roman" w:cs="Times New Roman"/>
                <w:lang w:eastAsia="ru-RU"/>
              </w:rPr>
              <w:t>М.П.</w:t>
            </w:r>
            <w:bookmarkStart w:id="0" w:name="_GoBack"/>
            <w:bookmarkEnd w:id="0"/>
          </w:p>
        </w:tc>
      </w:tr>
    </w:tbl>
    <w:p w:rsidR="00A8602A" w:rsidRPr="00091132" w:rsidRDefault="00A8602A">
      <w:pPr>
        <w:rPr>
          <w:lang w:val="en-US"/>
        </w:rPr>
      </w:pPr>
    </w:p>
    <w:sectPr w:rsidR="00A8602A" w:rsidRPr="00091132" w:rsidSect="008A1D47">
      <w:footerReference w:type="default" r:id="rId62"/>
      <w:type w:val="continuous"/>
      <w:pgSz w:w="11906" w:h="16838" w:code="9"/>
      <w:pgMar w:top="851" w:right="851" w:bottom="567" w:left="1134" w:header="285" w:footer="4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68BE" w:rsidRDefault="00BE68BE">
      <w:pPr>
        <w:spacing w:after="0" w:line="240" w:lineRule="auto"/>
      </w:pPr>
      <w:r>
        <w:separator/>
      </w:r>
    </w:p>
  </w:endnote>
  <w:endnote w:type="continuationSeparator" w:id="0">
    <w:p w:rsidR="00BE68BE" w:rsidRDefault="00BE6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186" w:rsidRPr="00660EC1" w:rsidRDefault="0076437A" w:rsidP="008A1D47">
    <w:pPr>
      <w:tabs>
        <w:tab w:val="center" w:pos="4677"/>
        <w:tab w:val="right" w:pos="9355"/>
      </w:tabs>
      <w:spacing w:after="0" w:line="240" w:lineRule="auto"/>
      <w:rPr>
        <w:rFonts w:ascii="Times New Roman" w:hAnsi="Times New Roman"/>
        <w:sz w:val="20"/>
        <w:szCs w:val="20"/>
      </w:rPr>
    </w:pPr>
    <w:r w:rsidRPr="008A1D47">
      <w:rPr>
        <w:rFonts w:ascii="Times New Roman" w:eastAsia="Times New Roman" w:hAnsi="Times New Roman"/>
        <w:b/>
        <w:color w:val="000000"/>
        <w:sz w:val="20"/>
        <w:szCs w:val="20"/>
        <w:lang w:eastAsia="ru-RU"/>
      </w:rPr>
      <w:t xml:space="preserve">ПОСТАВЩИК </w:t>
    </w:r>
    <w:r w:rsidRPr="008A1D47">
      <w:rPr>
        <w:rFonts w:ascii="Times New Roman" w:eastAsia="Times New Roman" w:hAnsi="Times New Roman"/>
        <w:b/>
        <w:color w:val="000000"/>
        <w:sz w:val="20"/>
        <w:szCs w:val="20"/>
        <w:lang w:eastAsia="ru-RU"/>
      </w:rPr>
      <w:tab/>
      <w:t>ПОКУПАТЕЛЬ</w:t>
    </w:r>
    <w:r w:rsidRPr="008A1D47">
      <w:rPr>
        <w:rFonts w:ascii="Times New Roman" w:eastAsia="Times New Roman" w:hAnsi="Times New Roman"/>
        <w:b/>
        <w:color w:val="000000"/>
        <w:sz w:val="20"/>
        <w:szCs w:val="20"/>
        <w:lang w:eastAsia="ru-RU"/>
      </w:rPr>
      <w:tab/>
    </w:r>
    <w:r w:rsidRPr="00660EC1">
      <w:rPr>
        <w:rFonts w:ascii="Times New Roman" w:hAnsi="Times New Roman"/>
        <w:sz w:val="20"/>
        <w:szCs w:val="20"/>
      </w:rPr>
      <w:fldChar w:fldCharType="begin"/>
    </w:r>
    <w:r w:rsidRPr="00660EC1">
      <w:rPr>
        <w:rFonts w:ascii="Times New Roman" w:hAnsi="Times New Roman"/>
        <w:sz w:val="20"/>
        <w:szCs w:val="20"/>
      </w:rPr>
      <w:instrText xml:space="preserve"> PAGE   \* MERGEFORMAT </w:instrText>
    </w:r>
    <w:r w:rsidRPr="00660EC1">
      <w:rPr>
        <w:rFonts w:ascii="Times New Roman" w:hAnsi="Times New Roman"/>
        <w:sz w:val="20"/>
        <w:szCs w:val="20"/>
      </w:rPr>
      <w:fldChar w:fldCharType="separate"/>
    </w:r>
    <w:r w:rsidR="003B2707">
      <w:rPr>
        <w:rFonts w:ascii="Times New Roman" w:hAnsi="Times New Roman"/>
        <w:noProof/>
        <w:sz w:val="20"/>
        <w:szCs w:val="20"/>
      </w:rPr>
      <w:t>7</w:t>
    </w:r>
    <w:r w:rsidRPr="00660EC1">
      <w:rPr>
        <w:rFonts w:ascii="Times New Roman" w:hAnsi="Times New Roman"/>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D47" w:rsidRPr="00660EC1" w:rsidRDefault="0076437A" w:rsidP="008A1D47">
    <w:pPr>
      <w:tabs>
        <w:tab w:val="center" w:pos="4677"/>
        <w:tab w:val="right" w:pos="9355"/>
      </w:tabs>
      <w:spacing w:after="0" w:line="240" w:lineRule="auto"/>
      <w:ind w:firstLine="708"/>
      <w:rPr>
        <w:rFonts w:ascii="Times New Roman" w:hAnsi="Times New Roman"/>
        <w:sz w:val="20"/>
        <w:szCs w:val="20"/>
      </w:rPr>
    </w:pPr>
    <w:r>
      <w:rPr>
        <w:rFonts w:ascii="Times New Roman" w:eastAsia="Times New Roman" w:hAnsi="Times New Roman"/>
        <w:b/>
        <w:color w:val="000000"/>
        <w:sz w:val="20"/>
        <w:szCs w:val="20"/>
        <w:lang w:eastAsia="ru-RU"/>
      </w:rPr>
      <w:tab/>
    </w:r>
    <w:r w:rsidRPr="008A1D47">
      <w:rPr>
        <w:rFonts w:ascii="Times New Roman" w:eastAsia="Times New Roman" w:hAnsi="Times New Roman"/>
        <w:b/>
        <w:color w:val="000000"/>
        <w:sz w:val="20"/>
        <w:szCs w:val="20"/>
        <w:lang w:eastAsia="ru-RU"/>
      </w:rPr>
      <w:tab/>
    </w:r>
    <w:r w:rsidRPr="00660EC1">
      <w:rPr>
        <w:rFonts w:ascii="Times New Roman" w:hAnsi="Times New Roman"/>
        <w:sz w:val="20"/>
        <w:szCs w:val="20"/>
      </w:rPr>
      <w:fldChar w:fldCharType="begin"/>
    </w:r>
    <w:r w:rsidRPr="00660EC1">
      <w:rPr>
        <w:rFonts w:ascii="Times New Roman" w:hAnsi="Times New Roman"/>
        <w:sz w:val="20"/>
        <w:szCs w:val="20"/>
      </w:rPr>
      <w:instrText xml:space="preserve"> PAGE   \* MERGEFORMAT </w:instrText>
    </w:r>
    <w:r w:rsidRPr="00660EC1">
      <w:rPr>
        <w:rFonts w:ascii="Times New Roman" w:hAnsi="Times New Roman"/>
        <w:sz w:val="20"/>
        <w:szCs w:val="20"/>
      </w:rPr>
      <w:fldChar w:fldCharType="separate"/>
    </w:r>
    <w:r w:rsidR="003B2707">
      <w:rPr>
        <w:rFonts w:ascii="Times New Roman" w:hAnsi="Times New Roman"/>
        <w:noProof/>
        <w:sz w:val="20"/>
        <w:szCs w:val="20"/>
      </w:rPr>
      <w:t>8</w:t>
    </w:r>
    <w:r w:rsidRPr="00660EC1">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68BE" w:rsidRDefault="00BE68BE">
      <w:pPr>
        <w:spacing w:after="0" w:line="240" w:lineRule="auto"/>
      </w:pPr>
      <w:r>
        <w:separator/>
      </w:r>
    </w:p>
  </w:footnote>
  <w:footnote w:type="continuationSeparator" w:id="0">
    <w:p w:rsidR="00BE68BE" w:rsidRDefault="00BE68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D47" w:rsidRDefault="00BE68BE">
    <w:pPr>
      <w:pStyle w:val="a3"/>
    </w:pPr>
    <w:r>
      <w:rPr>
        <w:noProof/>
        <w:sz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162873" o:spid="_x0000_s2049" type="#_x0000_t136" style="position:absolute;margin-left:0;margin-top:0;width:612.7pt;height:76.55pt;rotation:315;z-index:-251658752;mso-position-horizontal:center;mso-position-horizontal-relative:margin;mso-position-vertical:center;mso-position-vertical-relative:margin" o:allowincell="f" fillcolor="silver" stroked="f">
          <v:fill opacity=".5"/>
          <v:textpath style="font-family:&quot;Times New Roman&quot;;font-size:1pt" string="ДОГОВОР ПОСТАВКИ"/>
          <w10:wrap anchorx="margin" anchory="margin"/>
        </v:shape>
      </w:pict>
    </w:r>
    <w:r w:rsidR="0076437A" w:rsidRPr="00CA47EF">
      <w:rPr>
        <w:rFonts w:ascii="Century" w:hAnsi="Century"/>
        <w:b/>
        <w:i/>
        <w:sz w:val="20"/>
      </w:rPr>
      <w:t xml:space="preserve">ДОГОВОР ПОСТАВКИ </w:t>
    </w:r>
    <w:r w:rsidR="0076437A" w:rsidRPr="00CA47EF">
      <w:rPr>
        <w:rFonts w:ascii="Century" w:hAnsi="Century"/>
        <w:b/>
        <w:i/>
        <w:sz w:val="20"/>
      </w:rPr>
      <w:tab/>
    </w:r>
    <w:r w:rsidR="0076437A" w:rsidRPr="00CA47EF">
      <w:rPr>
        <w:rFonts w:ascii="Century" w:hAnsi="Century"/>
        <w:b/>
        <w:i/>
        <w:sz w:val="20"/>
      </w:rPr>
      <w:tab/>
      <w:t>ЯВЛЯЕТСЯ КОММЕРЧЕСКОЙ ТАЙНОЙ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DC4C81"/>
    <w:multiLevelType w:val="hybridMultilevel"/>
    <w:tmpl w:val="6F0A5C0C"/>
    <w:lvl w:ilvl="0" w:tplc="7AEC19E2">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771B1202"/>
    <w:multiLevelType w:val="multilevel"/>
    <w:tmpl w:val="02ACC808"/>
    <w:lvl w:ilvl="0">
      <w:start w:val="1"/>
      <w:numFmt w:val="decimal"/>
      <w:lvlText w:val="%1."/>
      <w:lvlJc w:val="left"/>
      <w:pPr>
        <w:ind w:left="720" w:hanging="360"/>
      </w:pPr>
      <w:rPr>
        <w:rFonts w:ascii="Times New Roman" w:eastAsia="Calibri"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4D5"/>
    <w:rsid w:val="000754D5"/>
    <w:rsid w:val="00091132"/>
    <w:rsid w:val="003B2707"/>
    <w:rsid w:val="00505A5C"/>
    <w:rsid w:val="00702009"/>
    <w:rsid w:val="00735FA1"/>
    <w:rsid w:val="0076437A"/>
    <w:rsid w:val="00A8602A"/>
    <w:rsid w:val="00BE68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91132"/>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091132"/>
  </w:style>
  <w:style w:type="paragraph" w:styleId="a5">
    <w:name w:val="Balloon Text"/>
    <w:basedOn w:val="a"/>
    <w:link w:val="a6"/>
    <w:uiPriority w:val="99"/>
    <w:semiHidden/>
    <w:unhideWhenUsed/>
    <w:rsid w:val="0009113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9113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91132"/>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091132"/>
  </w:style>
  <w:style w:type="paragraph" w:styleId="a5">
    <w:name w:val="Balloon Text"/>
    <w:basedOn w:val="a"/>
    <w:link w:val="a6"/>
    <w:uiPriority w:val="99"/>
    <w:semiHidden/>
    <w:unhideWhenUsed/>
    <w:rsid w:val="0009113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9113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5.png"/><Relationship Id="rId42" Type="http://schemas.openxmlformats.org/officeDocument/2006/relationships/image" Target="media/image18.png"/><Relationship Id="rId47" Type="http://schemas.openxmlformats.org/officeDocument/2006/relationships/oleObject" Target="embeddings/oleObject18.bin"/><Relationship Id="rId50" Type="http://schemas.openxmlformats.org/officeDocument/2006/relationships/image" Target="media/image22.png"/><Relationship Id="rId55" Type="http://schemas.openxmlformats.org/officeDocument/2006/relationships/oleObject" Target="embeddings/oleObject22.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oleObject" Target="embeddings/oleObject10.bin"/><Relationship Id="rId41" Type="http://schemas.openxmlformats.org/officeDocument/2006/relationships/footer" Target="footer1.xml"/><Relationship Id="rId54" Type="http://schemas.openxmlformats.org/officeDocument/2006/relationships/image" Target="media/image24.png"/><Relationship Id="rId62"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oleObject" Target="embeddings/oleObject14.bin"/><Relationship Id="rId40" Type="http://schemas.openxmlformats.org/officeDocument/2006/relationships/header" Target="header1.xml"/><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6.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oleObject" Target="embeddings/oleObject7.bin"/><Relationship Id="rId28" Type="http://schemas.openxmlformats.org/officeDocument/2006/relationships/image" Target="media/image12.png"/><Relationship Id="rId36" Type="http://schemas.openxmlformats.org/officeDocument/2006/relationships/image" Target="media/image16.png"/><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png"/><Relationship Id="rId52" Type="http://schemas.openxmlformats.org/officeDocument/2006/relationships/image" Target="media/image23.png"/><Relationship Id="rId60" Type="http://schemas.openxmlformats.org/officeDocument/2006/relationships/image" Target="media/image27.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9.png"/><Relationship Id="rId27" Type="http://schemas.openxmlformats.org/officeDocument/2006/relationships/oleObject" Target="embeddings/oleObject9.bin"/><Relationship Id="rId30" Type="http://schemas.openxmlformats.org/officeDocument/2006/relationships/image" Target="media/image13.png"/><Relationship Id="rId35" Type="http://schemas.openxmlformats.org/officeDocument/2006/relationships/oleObject" Target="embeddings/oleObject13.bin"/><Relationship Id="rId43" Type="http://schemas.openxmlformats.org/officeDocument/2006/relationships/oleObject" Target="embeddings/oleObject16.bin"/><Relationship Id="rId48" Type="http://schemas.openxmlformats.org/officeDocument/2006/relationships/image" Target="media/image21.png"/><Relationship Id="rId56" Type="http://schemas.openxmlformats.org/officeDocument/2006/relationships/image" Target="media/image25.png"/><Relationship Id="rId6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oleObject" Target="embeddings/oleObject20.bin"/><Relationship Id="rId3" Type="http://schemas.microsoft.com/office/2007/relationships/stylesWithEffects" Target="stylesWithEffects.xml"/><Relationship Id="rId12" Type="http://schemas.openxmlformats.org/officeDocument/2006/relationships/image" Target="media/image3.png"/><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png"/><Relationship Id="rId46" Type="http://schemas.openxmlformats.org/officeDocument/2006/relationships/image" Target="media/image20.png"/><Relationship Id="rId59" Type="http://schemas.openxmlformats.org/officeDocument/2006/relationships/oleObject" Target="embeddings/oleObject2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3179</Words>
  <Characters>18121</Characters>
  <Application>Microsoft Office Word</Application>
  <DocSecurity>0</DocSecurity>
  <Lines>151</Lines>
  <Paragraphs>42</Paragraphs>
  <ScaleCrop>false</ScaleCrop>
  <Company/>
  <LinksUpToDate>false</LinksUpToDate>
  <CharactersWithSpaces>21258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Топорков Артем Анатольевич</dc:creator>
  <cp:keywords/>
  <dc:description/>
  <cp:lastModifiedBy>Топорков Артем Анатольевич</cp:lastModifiedBy>
  <cp:revision>6</cp:revision>
  <dcterms:created xsi:type="dcterms:W3CDTF">2019-12-19T01:54:00Z</dcterms:created>
  <dcterms:modified xsi:type="dcterms:W3CDTF">2020-01-22T08:19:00Z</dcterms:modified>
</cp:coreProperties>
</file>